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00CC738E"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nomeado(a) pela Portaria nº ......, de .....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xml:space="preserve">, portador(a) da Carteira de Identidade nº ................., </w:t>
      </w:r>
      <w:r w:rsidRPr="00D76A4D">
        <w:rPr>
          <w:rFonts w:ascii="Arial" w:hAnsi="Arial" w:cs="Arial"/>
          <w:sz w:val="22"/>
          <w:szCs w:val="22"/>
        </w:rPr>
        <w:t>expedida pela (o) .................., e CPF nº .........................,</w:t>
      </w:r>
      <w:r w:rsidR="009872FB" w:rsidRPr="00D76A4D">
        <w:rPr>
          <w:rFonts w:ascii="Arial" w:hAnsi="Arial" w:cs="Arial"/>
          <w:sz w:val="22"/>
          <w:szCs w:val="22"/>
        </w:rPr>
        <w:t xml:space="preserve"> </w:t>
      </w:r>
      <w:r w:rsidR="009872FB" w:rsidRPr="00D76A4D">
        <w:rPr>
          <w:rFonts w:ascii="Arial" w:hAnsi="Arial" w:cs="Arial"/>
          <w:i/>
          <w:iCs/>
          <w:sz w:val="22"/>
          <w:szCs w:val="22"/>
          <w:lang w:val="pt-PT"/>
        </w:rPr>
        <w:t xml:space="preserve">conforme atos constitutivos da empresa </w:t>
      </w:r>
      <w:r w:rsidR="009872FB" w:rsidRPr="00D76A4D">
        <w:rPr>
          <w:rFonts w:ascii="Arial" w:hAnsi="Arial" w:cs="Arial"/>
          <w:b/>
          <w:bCs/>
          <w:i/>
          <w:iCs/>
          <w:sz w:val="22"/>
          <w:szCs w:val="22"/>
          <w:lang w:val="pt-PT"/>
        </w:rPr>
        <w:t>OU</w:t>
      </w:r>
      <w:r w:rsidR="009872FB" w:rsidRPr="00D76A4D">
        <w:rPr>
          <w:rFonts w:ascii="Arial" w:hAnsi="Arial" w:cs="Arial"/>
          <w:i/>
          <w:iCs/>
          <w:sz w:val="22"/>
          <w:szCs w:val="22"/>
          <w:lang w:val="pt-PT"/>
        </w:rPr>
        <w:t xml:space="preserve"> procuração apresentada nos autos</w:t>
      </w:r>
      <w:r w:rsidRPr="00D76A4D">
        <w:rPr>
          <w:rFonts w:ascii="Arial" w:hAnsi="Arial" w:cs="Arial"/>
          <w:sz w:val="22"/>
          <w:szCs w:val="22"/>
        </w:rPr>
        <w:t xml:space="preserve"> tendo em vista o que consta no </w:t>
      </w:r>
      <w:r w:rsidR="005466C3" w:rsidRPr="00D76A4D">
        <w:rPr>
          <w:rFonts w:ascii="Arial" w:hAnsi="Arial" w:cs="Arial"/>
          <w:b/>
          <w:bCs/>
          <w:sz w:val="22"/>
          <w:szCs w:val="22"/>
        </w:rPr>
        <w:t xml:space="preserve">Processo Administrativo nº </w:t>
      </w:r>
      <w:r w:rsidR="00D76A4D" w:rsidRPr="00D76A4D">
        <w:rPr>
          <w:rFonts w:ascii="Arial" w:hAnsi="Arial" w:cs="Arial"/>
          <w:b/>
          <w:bCs/>
          <w:sz w:val="22"/>
          <w:szCs w:val="22"/>
        </w:rPr>
        <w:t>30.543/2024</w:t>
      </w:r>
      <w:r w:rsidR="00776D41" w:rsidRPr="00D76A4D">
        <w:rPr>
          <w:rFonts w:ascii="Arial" w:hAnsi="Arial" w:cs="Arial"/>
          <w:b/>
          <w:bCs/>
          <w:sz w:val="22"/>
          <w:szCs w:val="22"/>
        </w:rPr>
        <w:t>,</w:t>
      </w:r>
      <w:r w:rsidR="005466C3" w:rsidRPr="00D76A4D">
        <w:rPr>
          <w:rFonts w:ascii="Arial" w:hAnsi="Arial" w:cs="Arial"/>
          <w:b/>
          <w:bCs/>
          <w:sz w:val="22"/>
          <w:szCs w:val="22"/>
        </w:rPr>
        <w:t xml:space="preserve"> </w:t>
      </w:r>
      <w:r w:rsidRPr="00D76A4D">
        <w:rPr>
          <w:rFonts w:ascii="Arial" w:hAnsi="Arial" w:cs="Arial"/>
          <w:sz w:val="22"/>
          <w:szCs w:val="22"/>
        </w:rPr>
        <w:t xml:space="preserve">e em observância às disposições da Lei nº </w:t>
      </w:r>
      <w:r w:rsidR="00F232EF" w:rsidRPr="00D76A4D">
        <w:rPr>
          <w:rFonts w:ascii="Arial" w:hAnsi="Arial" w:cs="Arial"/>
          <w:sz w:val="22"/>
          <w:szCs w:val="22"/>
        </w:rPr>
        <w:t xml:space="preserve">14.133, </w:t>
      </w:r>
      <w:r w:rsidR="009872FB" w:rsidRPr="00D76A4D">
        <w:rPr>
          <w:rFonts w:ascii="Arial" w:hAnsi="Arial" w:cs="Arial"/>
          <w:sz w:val="22"/>
          <w:szCs w:val="22"/>
        </w:rPr>
        <w:t xml:space="preserve">de 1º de abril </w:t>
      </w:r>
      <w:r w:rsidR="00F232EF" w:rsidRPr="00D76A4D">
        <w:rPr>
          <w:rFonts w:ascii="Arial" w:hAnsi="Arial" w:cs="Arial"/>
          <w:sz w:val="22"/>
          <w:szCs w:val="22"/>
        </w:rPr>
        <w:t>de 2021</w:t>
      </w:r>
      <w:r w:rsidR="0050761F" w:rsidRPr="00D76A4D">
        <w:rPr>
          <w:rFonts w:ascii="Arial" w:hAnsi="Arial" w:cs="Arial"/>
          <w:sz w:val="22"/>
          <w:szCs w:val="22"/>
        </w:rPr>
        <w:t xml:space="preserve"> </w:t>
      </w:r>
      <w:r w:rsidR="0050761F" w:rsidRPr="00D76A4D">
        <w:rPr>
          <w:rFonts w:ascii="Arial" w:hAnsi="Arial" w:cs="Arial"/>
          <w:sz w:val="22"/>
          <w:szCs w:val="22"/>
          <w:lang w:val="pt-PT"/>
        </w:rPr>
        <w:t xml:space="preserve">e </w:t>
      </w:r>
      <w:r w:rsidR="009872FB" w:rsidRPr="00D76A4D">
        <w:rPr>
          <w:rFonts w:ascii="Arial" w:hAnsi="Arial" w:cs="Arial"/>
          <w:sz w:val="22"/>
          <w:szCs w:val="22"/>
          <w:lang w:val="pt-PT"/>
        </w:rPr>
        <w:t>demais legislações aplicáveis</w:t>
      </w:r>
      <w:r w:rsidR="006306EF" w:rsidRPr="00D76A4D">
        <w:rPr>
          <w:rFonts w:ascii="Arial" w:hAnsi="Arial" w:cs="Arial"/>
          <w:sz w:val="22"/>
          <w:szCs w:val="22"/>
        </w:rPr>
        <w:t>,</w:t>
      </w:r>
      <w:r w:rsidRPr="00D76A4D">
        <w:rPr>
          <w:rFonts w:ascii="Arial" w:hAnsi="Arial" w:cs="Arial"/>
          <w:i/>
          <w:sz w:val="22"/>
          <w:szCs w:val="22"/>
        </w:rPr>
        <w:t xml:space="preserve"> </w:t>
      </w:r>
      <w:r w:rsidRPr="00D76A4D">
        <w:rPr>
          <w:rFonts w:ascii="Arial" w:hAnsi="Arial" w:cs="Arial"/>
          <w:sz w:val="22"/>
          <w:szCs w:val="22"/>
        </w:rPr>
        <w:t xml:space="preserve">resolvem celebrar o presente Termo de Contrato, decorrente do </w:t>
      </w:r>
      <w:r w:rsidR="005466C3" w:rsidRPr="00D76A4D">
        <w:rPr>
          <w:rFonts w:ascii="Arial" w:hAnsi="Arial" w:cs="Arial"/>
          <w:b/>
          <w:bCs/>
          <w:sz w:val="22"/>
          <w:szCs w:val="22"/>
        </w:rPr>
        <w:t>Pregão Eletrônico</w:t>
      </w:r>
      <w:r w:rsidR="000B23ED" w:rsidRPr="00D76A4D">
        <w:rPr>
          <w:rFonts w:ascii="Arial" w:hAnsi="Arial" w:cs="Arial"/>
          <w:b/>
          <w:bCs/>
          <w:sz w:val="22"/>
          <w:szCs w:val="22"/>
        </w:rPr>
        <w:t xml:space="preserve"> </w:t>
      </w:r>
      <w:r w:rsidR="005466C3" w:rsidRPr="00D76A4D">
        <w:rPr>
          <w:rFonts w:ascii="Arial" w:hAnsi="Arial" w:cs="Arial"/>
          <w:b/>
          <w:bCs/>
          <w:sz w:val="22"/>
          <w:szCs w:val="22"/>
        </w:rPr>
        <w:t xml:space="preserve">nº </w:t>
      </w:r>
      <w:r w:rsidR="00D76A4D" w:rsidRPr="00D76A4D">
        <w:rPr>
          <w:rFonts w:ascii="Arial" w:hAnsi="Arial" w:cs="Arial"/>
          <w:b/>
          <w:bCs/>
          <w:sz w:val="22"/>
          <w:szCs w:val="22"/>
        </w:rPr>
        <w:t>90.155/2024</w:t>
      </w:r>
      <w:r w:rsidRPr="00D76A4D">
        <w:rPr>
          <w:rFonts w:ascii="Arial" w:hAnsi="Arial" w:cs="Arial"/>
          <w:sz w:val="22"/>
          <w:szCs w:val="22"/>
        </w:rPr>
        <w:t xml:space="preserve">, mediante </w:t>
      </w:r>
      <w:r w:rsidRPr="009872FB">
        <w:rPr>
          <w:rFonts w:ascii="Arial" w:hAnsi="Arial" w:cs="Arial"/>
          <w:sz w:val="22"/>
          <w:szCs w:val="22"/>
        </w:rPr>
        <w:t>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122C1DC3"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D76A4D" w:rsidRPr="00D76A4D">
        <w:rPr>
          <w:rFonts w:ascii="Arial" w:eastAsiaTheme="majorEastAsia" w:hAnsi="Arial" w:cs="Arial"/>
          <w:b/>
          <w:bCs/>
          <w:lang w:val="pt-BR" w:eastAsia="pt-BR"/>
        </w:rPr>
        <w:t>CONTRATA</w:t>
      </w:r>
      <w:r w:rsidR="00D76A4D" w:rsidRPr="00D76A4D">
        <w:rPr>
          <w:rFonts w:ascii="Arial" w:eastAsiaTheme="majorEastAsia" w:hAnsi="Arial" w:cs="Arial" w:hint="eastAsia"/>
          <w:b/>
          <w:bCs/>
          <w:lang w:val="pt-BR" w:eastAsia="pt-BR"/>
        </w:rPr>
        <w:t>ÇÃ</w:t>
      </w:r>
      <w:r w:rsidR="00D76A4D" w:rsidRPr="00D76A4D">
        <w:rPr>
          <w:rFonts w:ascii="Arial" w:eastAsiaTheme="majorEastAsia" w:hAnsi="Arial" w:cs="Arial"/>
          <w:b/>
          <w:bCs/>
          <w:lang w:val="pt-BR" w:eastAsia="pt-BR"/>
        </w:rPr>
        <w:t>O de empresa prestadora de serviços para emissão e entrega de cartão magnético com chip (Cartão Vale-alimentação de Natal) e disponibilização de créditos de forma automática – on line – para atender as necessidades dos Órgãos do MNF</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lastRenderedPageBreak/>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3C15946C" w14:textId="6BAA3969" w:rsidR="00B0084D" w:rsidRPr="007B0D84"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084D">
        <w:rPr>
          <w:rFonts w:ascii="Arial" w:hAnsi="Arial" w:cs="Arial"/>
          <w:bCs/>
          <w:iCs/>
        </w:rPr>
        <w:t>-</w:t>
      </w:r>
      <w:r w:rsidR="00B0084D" w:rsidRPr="007B0D84">
        <w:rPr>
          <w:rFonts w:ascii="Arial" w:hAnsi="Arial" w:cs="Arial"/>
          <w:bCs/>
          <w:iCs/>
        </w:rPr>
        <w:t xml:space="preserve"> O prazo de vigência da contratação é de .............................. contados do(a) ............................., na forma do </w:t>
      </w:r>
      <w:r w:rsidR="0068504B">
        <w:fldChar w:fldCharType="begin"/>
      </w:r>
      <w:r w:rsidR="0068504B">
        <w:instrText xml:space="preserve"> HYPERLINK "http://www.planalto.gov.br/ccivil_03/_ato2019-2022/2021/lei/L14133.htm" \l "art105" </w:instrText>
      </w:r>
      <w:r w:rsidR="0068504B">
        <w:fldChar w:fldCharType="separate"/>
      </w:r>
      <w:r w:rsidR="00B0084D" w:rsidRPr="007B0D84">
        <w:t>artigo 105 da Lei n° 14.133, de 2021</w:t>
      </w:r>
      <w:r w:rsidR="0068504B">
        <w:fldChar w:fldCharType="end"/>
      </w:r>
      <w:r w:rsidR="00B0084D" w:rsidRPr="007B0D84">
        <w:rPr>
          <w:rFonts w:ascii="Arial" w:hAnsi="Arial" w:cs="Arial"/>
          <w:bCs/>
          <w:iCs/>
        </w:rPr>
        <w:t>.</w:t>
      </w:r>
    </w:p>
    <w:p w14:paraId="22EBC8CE" w14:textId="22E83109" w:rsidR="00B0084D" w:rsidRPr="00266B10"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66B10">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Default="00B0084D" w:rsidP="00B0084D">
      <w:pPr>
        <w:tabs>
          <w:tab w:val="left" w:pos="426"/>
        </w:tabs>
        <w:rPr>
          <w:rFonts w:ascii="Arial" w:hAnsi="Arial" w:cs="Arial"/>
          <w:bCs/>
          <w:iCs/>
          <w:lang w:val="pt-BR"/>
        </w:rPr>
      </w:pPr>
    </w:p>
    <w:p w14:paraId="0FC100CD" w14:textId="77777777" w:rsidR="009C3548" w:rsidRPr="009872FB" w:rsidRDefault="009C3548" w:rsidP="00695E8F">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57172C7F" w14:textId="44DA6575" w:rsidR="007B0D84" w:rsidRPr="00695E8F" w:rsidRDefault="00695E8F" w:rsidP="00695E8F">
      <w:pPr>
        <w:pStyle w:val="PargrafodaLista"/>
        <w:widowControl/>
        <w:numPr>
          <w:ilvl w:val="1"/>
          <w:numId w:val="2"/>
        </w:numPr>
        <w:tabs>
          <w:tab w:val="left" w:pos="426"/>
        </w:tabs>
        <w:autoSpaceDE/>
        <w:autoSpaceDN/>
        <w:spacing w:before="0" w:line="360" w:lineRule="auto"/>
        <w:ind w:left="0" w:firstLine="0"/>
        <w:jc w:val="both"/>
        <w:rPr>
          <w:rFonts w:ascii="Arial" w:hAnsi="Arial" w:cs="Arial"/>
          <w:bCs/>
          <w:iCs/>
          <w:u w:val="single"/>
        </w:rPr>
      </w:pPr>
      <w:r w:rsidRPr="00695E8F">
        <w:rPr>
          <w:rFonts w:ascii="Arial" w:hAnsi="Arial" w:cs="Arial"/>
          <w:bCs/>
          <w:iCs/>
          <w:u w:val="single"/>
        </w:rPr>
        <w:t>EXECUÇÃO DO OBJETO:</w:t>
      </w:r>
    </w:p>
    <w:p w14:paraId="193AA842" w14:textId="26E60629"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t xml:space="preserve">A CONTRATADA deverá disponibilizar ao CONTRATANTE, de acordo com as especificações contidas neste Termo de Referência, os cartões e valores de carga. </w:t>
      </w:r>
    </w:p>
    <w:p w14:paraId="40C7A2D7" w14:textId="63A31104"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t>A CONTRATADA deverá entregar todos os cartões BLOQUEADOS, COM SENHA INDIVIDUAL E EM ENVELOPE LACRADO, na SUBSECRETARIA DE RECURSOS HUMANOS – Av. Alberto Braune, nº 225, Centro, Nova Friburgo, CEP: 28.613-001 – na quantidade solicitada pelo CONTRATANTE, por sua exclusiva conta e risco.</w:t>
      </w:r>
    </w:p>
    <w:p w14:paraId="4851B5E1" w14:textId="58DA2E47"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t>Após assinatura do contrato, a CONTRATANTE deverá fornecer ao CONTRATADO, em até 48 (quarenta e oito) horas, relação contendo Secretaria, Nome dos servidores, CPF e outras informações necessárias à emissão do Cartão.</w:t>
      </w:r>
    </w:p>
    <w:p w14:paraId="0AB7C54D" w14:textId="3B1708ED"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t xml:space="preserve">A data máxima para entrega dos cartões no endereço citado no item 5.2 será em até 07 (sete) dias úteis, após o fornecimento da relação de beneficiários pelo CONTRATANTE. </w:t>
      </w:r>
    </w:p>
    <w:p w14:paraId="20DF95FA" w14:textId="035DD51E"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t>A entrega dos cartões deverá ser realizada pela CONTRATADA de forma única, contendo nos cartões o nome do beneficiário, o nome do município e a data de validade, separados por Secretaria de origem do servidor e em ordem alfabética.</w:t>
      </w:r>
    </w:p>
    <w:p w14:paraId="7A739045" w14:textId="74A52EBE"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t>Após entrega dos cartões, o CONTRATANTE poderá solicitar formalmente à CONTRATADA a carga de crédito nos cartões, que deverá se dar em até 3 (três) dias corridos.</w:t>
      </w:r>
    </w:p>
    <w:p w14:paraId="4D90CA5F" w14:textId="5EF537A5"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t>É de responsabilidade da CONTRATADA a disponibilização do valor de carga apenas nos cartões solicitados pela CONTRATANTE.</w:t>
      </w:r>
    </w:p>
    <w:p w14:paraId="79CC9476" w14:textId="5341AA16"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lastRenderedPageBreak/>
        <w:t xml:space="preserve">A CONTRATADA deverá disponibilizar sistema de acompanhamento e controle de lançamento dos créditos e débitos de forma individualizada e global, até a data estipulada no item 5.6, permitindo a geração e impressão de relatórios para conferência e resolução de problemas diversos, bem como possibilitar a consulta pelos respectivos usuários, por meio de emissão de extrato (quando solicitado pelo usuário ou pelo contratante). </w:t>
      </w:r>
    </w:p>
    <w:p w14:paraId="1855BF42" w14:textId="0C65A1CF"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t xml:space="preserve">Após disponibilização do valor de carga, dispostas nos itens 5.6, deverá a CONTRATADA emitir fatura referente apenas ao crédito realizado nos cartões solicitados. </w:t>
      </w:r>
    </w:p>
    <w:p w14:paraId="3ABEFB86" w14:textId="724B02D4"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t>É de responsabilidade da fiscalização do contrato designada pela CONTRATANTE, a devida conferência e atestação das faturas apresentadas pela CONTRATADA, conforme item 5.9, na forma do Decreto Municipal nº 2.493/2023 e Decreto Municipal nº 3.116/2024.</w:t>
      </w:r>
    </w:p>
    <w:p w14:paraId="3CE1322C" w14:textId="44396744"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t>O Cartão Vale-alimentação de Natal deverá possuir validade para utilização pelo beneficiário de 90 (noventa) dias, contados a partir do crédito disponibilizado, cujo valor será de R$ 500,00 (quinhentos) reais.</w:t>
      </w:r>
    </w:p>
    <w:p w14:paraId="2E8678CE" w14:textId="5F2F0E7D"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t>O saldo resultante dos créditos não utilizados, devidamente descontados da taxa administrativa aplicada pelo CONTRATANTE, deverá ser depositado em conta-corrente de titularidade do MNF.</w:t>
      </w:r>
    </w:p>
    <w:p w14:paraId="48A266C7" w14:textId="169C7A1E"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t xml:space="preserve">O prazo para depósito na conta do MNF, conforme disposto no item 5.12, será de 05 (cinco) dias úteis, após a análise e emissão de parecer da fiscalização do contrato. </w:t>
      </w:r>
    </w:p>
    <w:p w14:paraId="544C8EA5" w14:textId="46FEB39D"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t xml:space="preserve">O CONTRATANTE deverá enviar para CONTRATADA as informações do item 5.3 em formato xls, doc, pdf ou similares. </w:t>
      </w:r>
    </w:p>
    <w:p w14:paraId="35355111" w14:textId="0EE4BFA4"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t>A informação necessária e indispensável à correta utilização, estabelecida em regulamento ou norma legal aplicável, deve estar devidamente indicada no cartão de uso pessoal, bem como deverá ser fornecida ao setor designado para fiscalização do objeto do contrato.</w:t>
      </w:r>
    </w:p>
    <w:p w14:paraId="4A989BF4" w14:textId="4BAE5815" w:rsidR="00695E8F" w:rsidRPr="00695E8F" w:rsidRDefault="00695E8F" w:rsidP="00695E8F">
      <w:pPr>
        <w:pStyle w:val="Nivel2"/>
        <w:numPr>
          <w:ilvl w:val="2"/>
          <w:numId w:val="2"/>
        </w:numPr>
        <w:spacing w:before="0" w:after="0" w:line="360" w:lineRule="auto"/>
        <w:ind w:left="0" w:firstLine="0"/>
        <w:rPr>
          <w:rFonts w:eastAsia="Verdana"/>
          <w:bCs/>
          <w:iCs/>
          <w:color w:val="auto"/>
          <w:sz w:val="22"/>
          <w:szCs w:val="22"/>
          <w:lang w:val="pt-PT" w:eastAsia="en-US"/>
        </w:rPr>
      </w:pPr>
      <w:r w:rsidRPr="00695E8F">
        <w:rPr>
          <w:rFonts w:eastAsia="Verdana"/>
          <w:bCs/>
          <w:iCs/>
          <w:color w:val="auto"/>
          <w:sz w:val="22"/>
          <w:szCs w:val="22"/>
          <w:lang w:val="pt-PT" w:eastAsia="en-US"/>
        </w:rPr>
        <w:t>Os cartões emitidos deverão permitir a habilitação de senha individual, de forma a garantir privacidade e segurança na utilização e evitar prejuízos em caso de extravio, furto ou roubo.</w:t>
      </w:r>
    </w:p>
    <w:p w14:paraId="4C13C245" w14:textId="7134B213" w:rsidR="00695E8F" w:rsidRPr="00695E8F" w:rsidRDefault="00695E8F" w:rsidP="00695E8F">
      <w:pPr>
        <w:widowControl/>
        <w:tabs>
          <w:tab w:val="left" w:pos="426"/>
        </w:tabs>
        <w:autoSpaceDE/>
        <w:autoSpaceDN/>
        <w:spacing w:line="360" w:lineRule="auto"/>
        <w:jc w:val="both"/>
        <w:rPr>
          <w:rFonts w:ascii="Arial" w:hAnsi="Arial" w:cs="Arial"/>
          <w:bCs/>
          <w:iCs/>
          <w:u w:val="single"/>
        </w:rPr>
      </w:pPr>
      <w:r w:rsidRPr="00695E8F">
        <w:rPr>
          <w:rFonts w:ascii="Arial" w:hAnsi="Arial" w:cs="Arial"/>
          <w:bCs/>
          <w:iCs/>
          <w:u w:val="single"/>
        </w:rPr>
        <w:t>3.2 GESTÃO DO CONTRATO:</w:t>
      </w:r>
    </w:p>
    <w:p w14:paraId="1C50A9B8" w14:textId="2D4FCFBD" w:rsidR="00695E8F" w:rsidRPr="00695E8F" w:rsidRDefault="00695E8F" w:rsidP="00695E8F">
      <w:pPr>
        <w:spacing w:line="360" w:lineRule="auto"/>
        <w:jc w:val="both"/>
        <w:rPr>
          <w:rFonts w:ascii="Arial" w:hAnsi="Arial" w:cs="Arial"/>
          <w:bCs/>
          <w:iCs/>
        </w:rPr>
      </w:pPr>
      <w:r w:rsidRPr="00695E8F">
        <w:rPr>
          <w:rFonts w:ascii="Arial" w:hAnsi="Arial" w:cs="Arial"/>
          <w:bCs/>
          <w:iCs/>
        </w:rPr>
        <w:t>3.2.1 O acompanhamento, a gestão e a fiscalização da contratação serão exercidos por representantes da CONTRATANTE, aos quais competirão dirimir as dúvidas que surgirem no curso da execução do contrato, e de tudo dar ciência à Administração, na forma do disposto no Capítulo VI do Título III da Lei nº 14.133/21.</w:t>
      </w:r>
    </w:p>
    <w:p w14:paraId="5D8BAFAA" w14:textId="77777777" w:rsidR="00695E8F" w:rsidRPr="00695E8F" w:rsidRDefault="00695E8F" w:rsidP="00695E8F">
      <w:pPr>
        <w:spacing w:line="360" w:lineRule="auto"/>
        <w:jc w:val="both"/>
        <w:rPr>
          <w:rFonts w:ascii="Arial" w:hAnsi="Arial" w:cs="Arial"/>
          <w:bCs/>
          <w:iCs/>
        </w:rPr>
      </w:pPr>
    </w:p>
    <w:p w14:paraId="52DEF2F6" w14:textId="327ECC24" w:rsidR="00695E8F" w:rsidRPr="00695E8F" w:rsidRDefault="00695E8F" w:rsidP="00695E8F">
      <w:pPr>
        <w:spacing w:line="360" w:lineRule="auto"/>
        <w:jc w:val="both"/>
        <w:rPr>
          <w:rFonts w:ascii="Arial" w:hAnsi="Arial" w:cs="Arial"/>
          <w:bCs/>
          <w:iCs/>
        </w:rPr>
      </w:pPr>
      <w:r w:rsidRPr="00695E8F">
        <w:rPr>
          <w:rFonts w:ascii="Arial" w:hAnsi="Arial" w:cs="Arial"/>
          <w:bCs/>
          <w:iCs/>
        </w:rPr>
        <w:lastRenderedPageBreak/>
        <w:t>3.2.2 Para o acompanhamento e fiscalização da execução do presente contrato, ficam designados os agentes públicos abaixo delineados.</w:t>
      </w:r>
    </w:p>
    <w:tbl>
      <w:tblPr>
        <w:tblW w:w="9177" w:type="dxa"/>
        <w:tblLayout w:type="fixed"/>
        <w:tblLook w:val="04A0" w:firstRow="1" w:lastRow="0" w:firstColumn="1" w:lastColumn="0" w:noHBand="0" w:noVBand="1"/>
      </w:tblPr>
      <w:tblGrid>
        <w:gridCol w:w="5109"/>
        <w:gridCol w:w="1983"/>
        <w:gridCol w:w="2085"/>
      </w:tblGrid>
      <w:tr w:rsidR="00695E8F" w:rsidRPr="00695E8F" w14:paraId="05F6EC37" w14:textId="77777777" w:rsidTr="006D252B">
        <w:tc>
          <w:tcPr>
            <w:tcW w:w="5109" w:type="dxa"/>
            <w:shd w:val="clear" w:color="auto" w:fill="D8D8D8" w:themeFill="background1" w:themeFillShade="D8"/>
          </w:tcPr>
          <w:p w14:paraId="139FCFF7" w14:textId="77777777" w:rsidR="00695E8F" w:rsidRPr="00695E8F" w:rsidRDefault="00695E8F" w:rsidP="00695E8F">
            <w:pPr>
              <w:pStyle w:val="PargrafodaLista"/>
              <w:spacing w:before="0" w:line="360" w:lineRule="auto"/>
              <w:ind w:left="0"/>
              <w:jc w:val="center"/>
              <w:rPr>
                <w:rFonts w:ascii="Arial" w:hAnsi="Arial" w:cs="Arial"/>
                <w:bCs/>
                <w:iCs/>
              </w:rPr>
            </w:pPr>
            <w:r w:rsidRPr="00695E8F">
              <w:rPr>
                <w:rFonts w:ascii="Arial" w:hAnsi="Arial" w:cs="Arial"/>
                <w:bCs/>
                <w:iCs/>
              </w:rPr>
              <w:t>NOME</w:t>
            </w:r>
          </w:p>
        </w:tc>
        <w:tc>
          <w:tcPr>
            <w:tcW w:w="1983" w:type="dxa"/>
            <w:shd w:val="clear" w:color="auto" w:fill="D8D8D8" w:themeFill="background1" w:themeFillShade="D8"/>
          </w:tcPr>
          <w:p w14:paraId="74F9F60B" w14:textId="77777777" w:rsidR="00695E8F" w:rsidRPr="00695E8F" w:rsidRDefault="00695E8F" w:rsidP="00695E8F">
            <w:pPr>
              <w:pStyle w:val="PargrafodaLista"/>
              <w:spacing w:before="0" w:line="360" w:lineRule="auto"/>
              <w:ind w:left="0"/>
              <w:jc w:val="center"/>
              <w:rPr>
                <w:rFonts w:ascii="Arial" w:hAnsi="Arial" w:cs="Arial"/>
                <w:bCs/>
                <w:iCs/>
              </w:rPr>
            </w:pPr>
            <w:r w:rsidRPr="00695E8F">
              <w:rPr>
                <w:rFonts w:ascii="Arial" w:hAnsi="Arial" w:cs="Arial"/>
                <w:bCs/>
                <w:iCs/>
              </w:rPr>
              <w:t>MATRÍCULA</w:t>
            </w:r>
          </w:p>
        </w:tc>
        <w:tc>
          <w:tcPr>
            <w:tcW w:w="2085" w:type="dxa"/>
            <w:shd w:val="clear" w:color="auto" w:fill="D8D8D8" w:themeFill="background1" w:themeFillShade="D8"/>
          </w:tcPr>
          <w:p w14:paraId="3460F07E" w14:textId="77777777" w:rsidR="00695E8F" w:rsidRPr="00695E8F" w:rsidRDefault="00695E8F" w:rsidP="00695E8F">
            <w:pPr>
              <w:pStyle w:val="PargrafodaLista"/>
              <w:spacing w:before="0" w:line="360" w:lineRule="auto"/>
              <w:ind w:left="0"/>
              <w:jc w:val="center"/>
              <w:rPr>
                <w:rFonts w:ascii="Arial" w:hAnsi="Arial" w:cs="Arial"/>
                <w:bCs/>
                <w:iCs/>
              </w:rPr>
            </w:pPr>
            <w:r w:rsidRPr="00695E8F">
              <w:rPr>
                <w:rFonts w:ascii="Arial" w:hAnsi="Arial" w:cs="Arial"/>
                <w:bCs/>
                <w:iCs/>
              </w:rPr>
              <w:t>GESTOR / FISCAL</w:t>
            </w:r>
          </w:p>
        </w:tc>
      </w:tr>
      <w:tr w:rsidR="00695E8F" w:rsidRPr="00695E8F" w14:paraId="06E06FB3" w14:textId="77777777" w:rsidTr="006D252B">
        <w:tc>
          <w:tcPr>
            <w:tcW w:w="5109" w:type="dxa"/>
          </w:tcPr>
          <w:p w14:paraId="6CD0B6AC" w14:textId="77777777" w:rsidR="00695E8F" w:rsidRPr="00695E8F" w:rsidRDefault="00695E8F" w:rsidP="00695E8F">
            <w:pPr>
              <w:pStyle w:val="PargrafodaLista"/>
              <w:spacing w:before="0" w:line="360" w:lineRule="auto"/>
              <w:ind w:left="0"/>
              <w:jc w:val="both"/>
              <w:rPr>
                <w:rFonts w:ascii="Arial" w:hAnsi="Arial" w:cs="Arial"/>
                <w:bCs/>
                <w:iCs/>
              </w:rPr>
            </w:pPr>
            <w:r w:rsidRPr="00695E8F">
              <w:rPr>
                <w:rFonts w:ascii="Arial" w:hAnsi="Arial" w:cs="Arial"/>
                <w:bCs/>
                <w:iCs/>
              </w:rPr>
              <w:t>Thiago Parreira Ferreira Coimbra</w:t>
            </w:r>
          </w:p>
        </w:tc>
        <w:tc>
          <w:tcPr>
            <w:tcW w:w="1983" w:type="dxa"/>
          </w:tcPr>
          <w:p w14:paraId="1DFCC345" w14:textId="77777777" w:rsidR="00695E8F" w:rsidRPr="00695E8F" w:rsidRDefault="00695E8F" w:rsidP="00695E8F">
            <w:pPr>
              <w:pStyle w:val="PargrafodaLista"/>
              <w:spacing w:before="0" w:line="360" w:lineRule="auto"/>
              <w:ind w:left="0"/>
              <w:jc w:val="center"/>
              <w:rPr>
                <w:rFonts w:ascii="Arial" w:hAnsi="Arial" w:cs="Arial"/>
                <w:bCs/>
                <w:iCs/>
              </w:rPr>
            </w:pPr>
            <w:r w:rsidRPr="00695E8F">
              <w:rPr>
                <w:rFonts w:ascii="Arial" w:hAnsi="Arial" w:cs="Arial"/>
                <w:bCs/>
                <w:iCs/>
              </w:rPr>
              <w:t>199.383</w:t>
            </w:r>
          </w:p>
        </w:tc>
        <w:tc>
          <w:tcPr>
            <w:tcW w:w="2085" w:type="dxa"/>
          </w:tcPr>
          <w:p w14:paraId="04DBFF5E" w14:textId="77777777" w:rsidR="00695E8F" w:rsidRPr="00695E8F" w:rsidRDefault="00695E8F" w:rsidP="00695E8F">
            <w:pPr>
              <w:pStyle w:val="PargrafodaLista"/>
              <w:spacing w:before="0" w:line="360" w:lineRule="auto"/>
              <w:ind w:left="0"/>
              <w:jc w:val="center"/>
              <w:rPr>
                <w:rFonts w:ascii="Arial" w:hAnsi="Arial" w:cs="Arial"/>
                <w:bCs/>
                <w:iCs/>
              </w:rPr>
            </w:pPr>
            <w:r w:rsidRPr="00695E8F">
              <w:rPr>
                <w:rFonts w:ascii="Arial" w:hAnsi="Arial" w:cs="Arial"/>
                <w:bCs/>
                <w:iCs/>
              </w:rPr>
              <w:t>Gestor titular</w:t>
            </w:r>
          </w:p>
        </w:tc>
      </w:tr>
      <w:tr w:rsidR="00695E8F" w:rsidRPr="00695E8F" w14:paraId="7D099B31" w14:textId="77777777" w:rsidTr="006D252B">
        <w:tc>
          <w:tcPr>
            <w:tcW w:w="5109" w:type="dxa"/>
          </w:tcPr>
          <w:p w14:paraId="6B29E27E" w14:textId="77777777" w:rsidR="00695E8F" w:rsidRPr="00695E8F" w:rsidRDefault="00695E8F" w:rsidP="00695E8F">
            <w:pPr>
              <w:pStyle w:val="PargrafodaLista"/>
              <w:spacing w:before="0" w:line="360" w:lineRule="auto"/>
              <w:ind w:left="0"/>
              <w:jc w:val="both"/>
              <w:rPr>
                <w:rFonts w:ascii="Arial" w:hAnsi="Arial" w:cs="Arial"/>
                <w:bCs/>
                <w:iCs/>
              </w:rPr>
            </w:pPr>
            <w:r w:rsidRPr="00695E8F">
              <w:rPr>
                <w:rFonts w:ascii="Arial" w:hAnsi="Arial" w:cs="Arial"/>
                <w:bCs/>
                <w:iCs/>
              </w:rPr>
              <w:t>Liege Maria Coelho Gomes</w:t>
            </w:r>
          </w:p>
        </w:tc>
        <w:tc>
          <w:tcPr>
            <w:tcW w:w="1983" w:type="dxa"/>
          </w:tcPr>
          <w:p w14:paraId="40E2EC04" w14:textId="77777777" w:rsidR="00695E8F" w:rsidRPr="00695E8F" w:rsidRDefault="00695E8F" w:rsidP="00695E8F">
            <w:pPr>
              <w:pStyle w:val="PargrafodaLista"/>
              <w:spacing w:before="0" w:line="360" w:lineRule="auto"/>
              <w:ind w:left="0"/>
              <w:jc w:val="center"/>
              <w:rPr>
                <w:rFonts w:ascii="Arial" w:hAnsi="Arial" w:cs="Arial"/>
                <w:bCs/>
                <w:iCs/>
              </w:rPr>
            </w:pPr>
            <w:r w:rsidRPr="00695E8F">
              <w:rPr>
                <w:rFonts w:ascii="Arial" w:hAnsi="Arial" w:cs="Arial"/>
                <w:bCs/>
                <w:iCs/>
              </w:rPr>
              <w:t>062.055</w:t>
            </w:r>
          </w:p>
        </w:tc>
        <w:tc>
          <w:tcPr>
            <w:tcW w:w="2085" w:type="dxa"/>
          </w:tcPr>
          <w:p w14:paraId="5C853330" w14:textId="77777777" w:rsidR="00695E8F" w:rsidRPr="00695E8F" w:rsidRDefault="00695E8F" w:rsidP="00695E8F">
            <w:pPr>
              <w:pStyle w:val="PargrafodaLista"/>
              <w:spacing w:before="0" w:line="360" w:lineRule="auto"/>
              <w:ind w:left="0"/>
              <w:jc w:val="center"/>
              <w:rPr>
                <w:rFonts w:ascii="Arial" w:hAnsi="Arial" w:cs="Arial"/>
                <w:bCs/>
                <w:iCs/>
              </w:rPr>
            </w:pPr>
            <w:r w:rsidRPr="00695E8F">
              <w:rPr>
                <w:rFonts w:ascii="Arial" w:hAnsi="Arial" w:cs="Arial"/>
                <w:bCs/>
                <w:iCs/>
              </w:rPr>
              <w:t>Gestor substituto</w:t>
            </w:r>
          </w:p>
        </w:tc>
      </w:tr>
      <w:tr w:rsidR="00695E8F" w:rsidRPr="00695E8F" w14:paraId="266CB256" w14:textId="77777777" w:rsidTr="006D252B">
        <w:tc>
          <w:tcPr>
            <w:tcW w:w="5109" w:type="dxa"/>
          </w:tcPr>
          <w:p w14:paraId="74939012" w14:textId="77777777" w:rsidR="00695E8F" w:rsidRPr="00695E8F" w:rsidRDefault="00695E8F" w:rsidP="00695E8F">
            <w:pPr>
              <w:pStyle w:val="PargrafodaLista"/>
              <w:spacing w:before="0" w:line="360" w:lineRule="auto"/>
              <w:ind w:left="0"/>
              <w:jc w:val="both"/>
              <w:rPr>
                <w:rFonts w:ascii="Arial" w:hAnsi="Arial" w:cs="Arial"/>
                <w:bCs/>
                <w:iCs/>
              </w:rPr>
            </w:pPr>
            <w:r w:rsidRPr="00695E8F">
              <w:rPr>
                <w:rFonts w:ascii="Arial" w:hAnsi="Arial" w:cs="Arial"/>
                <w:bCs/>
                <w:iCs/>
              </w:rPr>
              <w:t>Érica Pinheiro Terra</w:t>
            </w:r>
          </w:p>
        </w:tc>
        <w:tc>
          <w:tcPr>
            <w:tcW w:w="1983" w:type="dxa"/>
          </w:tcPr>
          <w:p w14:paraId="5C0B0AAF" w14:textId="77777777" w:rsidR="00695E8F" w:rsidRPr="00695E8F" w:rsidRDefault="00695E8F" w:rsidP="00695E8F">
            <w:pPr>
              <w:pStyle w:val="PargrafodaLista"/>
              <w:spacing w:before="0" w:line="360" w:lineRule="auto"/>
              <w:ind w:left="0"/>
              <w:jc w:val="center"/>
              <w:rPr>
                <w:rFonts w:ascii="Arial" w:hAnsi="Arial" w:cs="Arial"/>
                <w:bCs/>
                <w:iCs/>
              </w:rPr>
            </w:pPr>
            <w:r w:rsidRPr="00695E8F">
              <w:rPr>
                <w:rFonts w:ascii="Arial" w:hAnsi="Arial" w:cs="Arial"/>
                <w:bCs/>
                <w:iCs/>
              </w:rPr>
              <w:t>199.206</w:t>
            </w:r>
          </w:p>
        </w:tc>
        <w:tc>
          <w:tcPr>
            <w:tcW w:w="2085" w:type="dxa"/>
          </w:tcPr>
          <w:p w14:paraId="2EA5B710" w14:textId="77777777" w:rsidR="00695E8F" w:rsidRPr="00695E8F" w:rsidRDefault="00695E8F" w:rsidP="00695E8F">
            <w:pPr>
              <w:pStyle w:val="PargrafodaLista"/>
              <w:spacing w:before="0" w:line="360" w:lineRule="auto"/>
              <w:ind w:left="0"/>
              <w:jc w:val="center"/>
              <w:rPr>
                <w:rFonts w:ascii="Arial" w:hAnsi="Arial" w:cs="Arial"/>
                <w:bCs/>
                <w:iCs/>
              </w:rPr>
            </w:pPr>
            <w:r w:rsidRPr="00695E8F">
              <w:rPr>
                <w:rFonts w:ascii="Arial" w:hAnsi="Arial" w:cs="Arial"/>
                <w:bCs/>
                <w:iCs/>
              </w:rPr>
              <w:t>Fiscal titular</w:t>
            </w:r>
          </w:p>
        </w:tc>
      </w:tr>
      <w:tr w:rsidR="00695E8F" w:rsidRPr="00695E8F" w14:paraId="2ED48028" w14:textId="77777777" w:rsidTr="006D252B">
        <w:tc>
          <w:tcPr>
            <w:tcW w:w="5109" w:type="dxa"/>
          </w:tcPr>
          <w:p w14:paraId="330258B2" w14:textId="77777777" w:rsidR="00695E8F" w:rsidRPr="00695E8F" w:rsidRDefault="00695E8F" w:rsidP="00695E8F">
            <w:pPr>
              <w:pStyle w:val="PargrafodaLista"/>
              <w:spacing w:before="0" w:line="360" w:lineRule="auto"/>
              <w:ind w:left="0"/>
              <w:jc w:val="both"/>
              <w:rPr>
                <w:rFonts w:ascii="Arial" w:hAnsi="Arial" w:cs="Arial"/>
                <w:bCs/>
                <w:iCs/>
              </w:rPr>
            </w:pPr>
            <w:r w:rsidRPr="00695E8F">
              <w:rPr>
                <w:rFonts w:ascii="Arial" w:hAnsi="Arial" w:cs="Arial"/>
                <w:bCs/>
                <w:iCs/>
              </w:rPr>
              <w:t>Vanderley Spezani Júnior</w:t>
            </w:r>
          </w:p>
        </w:tc>
        <w:tc>
          <w:tcPr>
            <w:tcW w:w="1983" w:type="dxa"/>
          </w:tcPr>
          <w:p w14:paraId="7C117B21" w14:textId="77777777" w:rsidR="00695E8F" w:rsidRPr="00695E8F" w:rsidRDefault="00695E8F" w:rsidP="00695E8F">
            <w:pPr>
              <w:pStyle w:val="PargrafodaLista"/>
              <w:spacing w:before="0" w:line="360" w:lineRule="auto"/>
              <w:ind w:left="0"/>
              <w:jc w:val="center"/>
              <w:rPr>
                <w:rFonts w:ascii="Arial" w:hAnsi="Arial" w:cs="Arial"/>
                <w:bCs/>
                <w:iCs/>
              </w:rPr>
            </w:pPr>
            <w:r w:rsidRPr="00695E8F">
              <w:rPr>
                <w:rFonts w:ascii="Arial" w:hAnsi="Arial" w:cs="Arial"/>
                <w:bCs/>
                <w:iCs/>
              </w:rPr>
              <w:t>115.272</w:t>
            </w:r>
          </w:p>
        </w:tc>
        <w:tc>
          <w:tcPr>
            <w:tcW w:w="2085" w:type="dxa"/>
          </w:tcPr>
          <w:p w14:paraId="45AD925B" w14:textId="77777777" w:rsidR="00695E8F" w:rsidRPr="00695E8F" w:rsidRDefault="00695E8F" w:rsidP="00695E8F">
            <w:pPr>
              <w:pStyle w:val="PargrafodaLista"/>
              <w:spacing w:before="0" w:line="360" w:lineRule="auto"/>
              <w:ind w:left="0"/>
              <w:jc w:val="center"/>
              <w:rPr>
                <w:rFonts w:ascii="Arial" w:hAnsi="Arial" w:cs="Arial"/>
                <w:bCs/>
                <w:iCs/>
              </w:rPr>
            </w:pPr>
            <w:r w:rsidRPr="00695E8F">
              <w:rPr>
                <w:rFonts w:ascii="Arial" w:hAnsi="Arial" w:cs="Arial"/>
                <w:bCs/>
                <w:iCs/>
              </w:rPr>
              <w:t>Fiscal substituto</w:t>
            </w:r>
          </w:p>
        </w:tc>
      </w:tr>
    </w:tbl>
    <w:p w14:paraId="294542DE" w14:textId="77777777" w:rsidR="00695E8F" w:rsidRPr="00695E8F" w:rsidRDefault="00695E8F" w:rsidP="00695E8F">
      <w:pPr>
        <w:spacing w:line="360" w:lineRule="auto"/>
        <w:jc w:val="both"/>
        <w:rPr>
          <w:rFonts w:ascii="Arial" w:hAnsi="Arial" w:cs="Arial"/>
          <w:bCs/>
          <w:iCs/>
        </w:rPr>
      </w:pPr>
    </w:p>
    <w:p w14:paraId="61230B4C" w14:textId="62CB6767" w:rsidR="00695E8F" w:rsidRPr="00695E8F" w:rsidRDefault="00695E8F" w:rsidP="00695E8F">
      <w:pPr>
        <w:spacing w:line="360" w:lineRule="auto"/>
        <w:jc w:val="both"/>
        <w:rPr>
          <w:rFonts w:ascii="Arial" w:hAnsi="Arial" w:cs="Arial"/>
          <w:bCs/>
          <w:iCs/>
        </w:rPr>
      </w:pPr>
      <w:r w:rsidRPr="00695E8F">
        <w:rPr>
          <w:rFonts w:ascii="Arial" w:hAnsi="Arial" w:cs="Arial"/>
          <w:bCs/>
          <w:iCs/>
        </w:rPr>
        <w:t>3.2.3 Os fiscais do contrato anotarão em registro próprio todas as ocorrências relacionadas com a execução do mesmo, indicando dia, mês e ano, determinando o que for necessário à regularização das faltas observadas e encaminhando os apontamentos à autoridade competente para as providências cabíveis.</w:t>
      </w:r>
    </w:p>
    <w:p w14:paraId="69514342" w14:textId="05A5DBDE" w:rsidR="00695E8F" w:rsidRPr="00695E8F" w:rsidRDefault="00695E8F" w:rsidP="00695E8F">
      <w:pPr>
        <w:spacing w:line="360" w:lineRule="auto"/>
        <w:jc w:val="both"/>
        <w:rPr>
          <w:rFonts w:ascii="Arial" w:hAnsi="Arial" w:cs="Arial"/>
          <w:bCs/>
          <w:iCs/>
        </w:rPr>
      </w:pPr>
      <w:r w:rsidRPr="00695E8F">
        <w:rPr>
          <w:rFonts w:ascii="Arial" w:hAnsi="Arial" w:cs="Arial"/>
          <w:bCs/>
          <w:iCs/>
        </w:rPr>
        <w:t>3.2.4 Os fiscais designados pelo CONTRATANTE deverão ter a experiência necessária para o acompanhamento e controle da execução dos serviços e do contrato.</w:t>
      </w:r>
    </w:p>
    <w:p w14:paraId="046186CF" w14:textId="37A533ED" w:rsidR="00695E8F" w:rsidRPr="00695E8F" w:rsidRDefault="00695E8F" w:rsidP="00695E8F">
      <w:pPr>
        <w:spacing w:line="360" w:lineRule="auto"/>
        <w:jc w:val="both"/>
        <w:rPr>
          <w:rFonts w:ascii="Arial" w:hAnsi="Arial" w:cs="Arial"/>
          <w:bCs/>
          <w:iCs/>
        </w:rPr>
      </w:pPr>
      <w:r w:rsidRPr="00695E8F">
        <w:rPr>
          <w:rFonts w:ascii="Arial" w:hAnsi="Arial" w:cs="Arial"/>
          <w:bCs/>
          <w:iCs/>
        </w:rPr>
        <w:t>3.2.5 A verificação da adequação da prestação do serviço deverá ser realizada com base nos critérios previstos neste Termo de Referência.</w:t>
      </w:r>
    </w:p>
    <w:p w14:paraId="62D5C123" w14:textId="3C7A7357" w:rsidR="00695E8F" w:rsidRPr="00695E8F" w:rsidRDefault="00695E8F" w:rsidP="00695E8F">
      <w:pPr>
        <w:spacing w:line="360" w:lineRule="auto"/>
        <w:jc w:val="both"/>
        <w:rPr>
          <w:rFonts w:ascii="Arial" w:hAnsi="Arial" w:cs="Arial"/>
          <w:bCs/>
          <w:iCs/>
        </w:rPr>
      </w:pPr>
      <w:r w:rsidRPr="00695E8F">
        <w:rPr>
          <w:rFonts w:ascii="Arial" w:hAnsi="Arial" w:cs="Arial"/>
          <w:bCs/>
          <w:iCs/>
        </w:rPr>
        <w:t>3.2.6 A fiscalização de que trata esta cláusula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3228A747" w14:textId="77777777" w:rsidR="00D76A4D" w:rsidRPr="009872FB" w:rsidRDefault="00D76A4D"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7B0D84"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77777777" w:rsidR="00C634F1" w:rsidRPr="00C634F1"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634F1">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6D252B"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D252B">
        <w:rPr>
          <w:rFonts w:ascii="Arial" w:hAnsi="Arial" w:cs="Arial"/>
          <w:bCs/>
          <w:iCs/>
        </w:rPr>
        <w:t>O valor total da contratação é de R$.......... (.....)</w:t>
      </w:r>
    </w:p>
    <w:p w14:paraId="19E0CAC1" w14:textId="3066B963" w:rsidR="001D32DF" w:rsidRPr="006D252B"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D252B">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6D252B"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6D252B">
        <w:rPr>
          <w:rFonts w:ascii="Arial" w:hAnsi="Arial" w:cs="Arial"/>
          <w:bCs/>
          <w:iCs/>
        </w:rPr>
        <w:t>O valor acima é meramente estimativo, de forma que os pagamentos devidos ao contratado dependerão dos quantitativos efetivamente fornecidos.</w:t>
      </w:r>
    </w:p>
    <w:p w14:paraId="132F4CAA" w14:textId="508A5386" w:rsidR="00BE4E9F" w:rsidRPr="00BE4E9F" w:rsidRDefault="00BE4E9F" w:rsidP="006D4A54">
      <w:pPr>
        <w:pStyle w:val="PargrafodaLista"/>
        <w:numPr>
          <w:ilvl w:val="0"/>
          <w:numId w:val="2"/>
        </w:numPr>
        <w:tabs>
          <w:tab w:val="left" w:pos="284"/>
        </w:tabs>
        <w:spacing w:before="0" w:line="360" w:lineRule="auto"/>
        <w:ind w:left="0" w:firstLine="0"/>
        <w:rPr>
          <w:rFonts w:ascii="Arial" w:hAnsi="Arial" w:cs="Arial"/>
          <w:b/>
          <w:bCs/>
        </w:rPr>
      </w:pPr>
      <w:r w:rsidRPr="00BE4E9F">
        <w:rPr>
          <w:rFonts w:ascii="Arial" w:eastAsiaTheme="majorEastAsia" w:hAnsi="Arial" w:cs="Arial"/>
          <w:b/>
          <w:bCs/>
          <w:lang w:val="pt-BR" w:eastAsia="pt-BR"/>
        </w:rPr>
        <w:lastRenderedPageBreak/>
        <w:t xml:space="preserve">CLÁUSULA </w:t>
      </w:r>
      <w:r w:rsidRPr="00BE4E9F">
        <w:rPr>
          <w:rFonts w:ascii="Arial" w:hAnsi="Arial" w:cs="Arial"/>
          <w:b/>
          <w:bCs/>
        </w:rPr>
        <w:t>SEXTA - PAGAMENTO (art. 92, V e VI)</w:t>
      </w:r>
    </w:p>
    <w:p w14:paraId="498727F3" w14:textId="676B1F08" w:rsidR="006D4A54" w:rsidRPr="009251B8" w:rsidRDefault="006D4A54" w:rsidP="006D4A54">
      <w:pPr>
        <w:pStyle w:val="PargrafodaLista"/>
        <w:numPr>
          <w:ilvl w:val="1"/>
          <w:numId w:val="2"/>
        </w:numPr>
        <w:shd w:val="clear" w:color="auto" w:fill="FFFFFF" w:themeFill="background1"/>
        <w:overflowPunct w:val="0"/>
        <w:spacing w:before="0" w:line="360" w:lineRule="auto"/>
        <w:ind w:left="0" w:firstLine="0"/>
        <w:jc w:val="both"/>
        <w:rPr>
          <w:rFonts w:ascii="Arial" w:hAnsi="Arial" w:cs="Arial"/>
          <w:bCs/>
          <w:iCs/>
          <w:u w:val="single"/>
        </w:rPr>
      </w:pPr>
      <w:r w:rsidRPr="009251B8">
        <w:rPr>
          <w:rFonts w:ascii="Arial" w:hAnsi="Arial" w:cs="Arial"/>
          <w:bCs/>
          <w:iCs/>
          <w:u w:val="single"/>
        </w:rPr>
        <w:t>Do local da Prestação do Serviço:</w:t>
      </w:r>
    </w:p>
    <w:p w14:paraId="6947F470" w14:textId="78B58A8A" w:rsidR="006D4A54" w:rsidRPr="006D4A54" w:rsidRDefault="006D4A54" w:rsidP="006D4A54">
      <w:pPr>
        <w:pStyle w:val="PargrafodaLista"/>
        <w:numPr>
          <w:ilvl w:val="2"/>
          <w:numId w:val="2"/>
        </w:numPr>
        <w:shd w:val="clear" w:color="auto" w:fill="FFFFFF" w:themeFill="background1"/>
        <w:overflowPunct w:val="0"/>
        <w:spacing w:before="0" w:line="360" w:lineRule="auto"/>
        <w:ind w:left="0" w:firstLine="0"/>
        <w:jc w:val="both"/>
        <w:rPr>
          <w:rFonts w:ascii="Arial" w:hAnsi="Arial" w:cs="Arial"/>
          <w:bCs/>
          <w:iCs/>
        </w:rPr>
      </w:pPr>
      <w:r w:rsidRPr="006D4A54">
        <w:rPr>
          <w:rFonts w:ascii="Arial" w:hAnsi="Arial" w:cs="Arial"/>
          <w:bCs/>
          <w:iCs/>
        </w:rPr>
        <w:t>Todos os cartões deverão ser entregues à Subsecretaria de Recursos Humanos, situada à Av. Alberto Braune, 225, Centro, Nova Friburgo/RJ, CEP: 28.613-001, na forma dos itens 5.2 e 5.5.</w:t>
      </w:r>
    </w:p>
    <w:p w14:paraId="31FD7EE9" w14:textId="1EFD920B" w:rsidR="006D4A54" w:rsidRPr="006D4A54" w:rsidRDefault="006D4A54" w:rsidP="006D4A54">
      <w:pPr>
        <w:pStyle w:val="PargrafodaLista"/>
        <w:numPr>
          <w:ilvl w:val="2"/>
          <w:numId w:val="2"/>
        </w:numPr>
        <w:shd w:val="clear" w:color="auto" w:fill="FFFFFF" w:themeFill="background1"/>
        <w:overflowPunct w:val="0"/>
        <w:spacing w:before="0" w:line="360" w:lineRule="auto"/>
        <w:ind w:left="0" w:firstLine="0"/>
        <w:jc w:val="both"/>
        <w:rPr>
          <w:rFonts w:ascii="Arial" w:hAnsi="Arial" w:cs="Arial"/>
          <w:bCs/>
          <w:iCs/>
        </w:rPr>
      </w:pPr>
      <w:r w:rsidRPr="006D4A54">
        <w:rPr>
          <w:rFonts w:ascii="Arial" w:hAnsi="Arial" w:cs="Arial"/>
          <w:bCs/>
          <w:iCs/>
        </w:rPr>
        <w:t>Após a disponibilização do valor da carga, deverá a CONTRATADA emitir fatura referente apenas ao crédito realizado nos cartões solicitados.</w:t>
      </w:r>
    </w:p>
    <w:p w14:paraId="7A016FD4" w14:textId="15403110" w:rsidR="006D4A54" w:rsidRPr="009251B8" w:rsidRDefault="006D4A54" w:rsidP="006D4A54">
      <w:pPr>
        <w:pStyle w:val="PargrafodaLista"/>
        <w:numPr>
          <w:ilvl w:val="1"/>
          <w:numId w:val="2"/>
        </w:numPr>
        <w:shd w:val="clear" w:color="auto" w:fill="FFFFFF" w:themeFill="background1"/>
        <w:overflowPunct w:val="0"/>
        <w:spacing w:before="0" w:line="360" w:lineRule="auto"/>
        <w:ind w:left="0" w:firstLine="0"/>
        <w:jc w:val="both"/>
        <w:rPr>
          <w:rFonts w:ascii="Arial" w:hAnsi="Arial" w:cs="Arial"/>
          <w:bCs/>
          <w:iCs/>
          <w:u w:val="single"/>
        </w:rPr>
      </w:pPr>
      <w:r w:rsidRPr="009251B8">
        <w:rPr>
          <w:rFonts w:ascii="Arial" w:hAnsi="Arial" w:cs="Arial"/>
          <w:bCs/>
          <w:iCs/>
          <w:u w:val="single"/>
        </w:rPr>
        <w:t>Da liquidação da despesa:</w:t>
      </w:r>
    </w:p>
    <w:p w14:paraId="4A119505" w14:textId="59944C59" w:rsidR="006D4A54" w:rsidRPr="006D4A54" w:rsidRDefault="006D4A54" w:rsidP="006D4A54">
      <w:pPr>
        <w:pStyle w:val="PargrafodaLista"/>
        <w:numPr>
          <w:ilvl w:val="2"/>
          <w:numId w:val="2"/>
        </w:numPr>
        <w:shd w:val="clear" w:color="auto" w:fill="FFFFFF" w:themeFill="background1"/>
        <w:overflowPunct w:val="0"/>
        <w:spacing w:before="0" w:line="360" w:lineRule="auto"/>
        <w:ind w:left="0" w:firstLine="0"/>
        <w:jc w:val="both"/>
        <w:rPr>
          <w:rFonts w:ascii="Arial" w:hAnsi="Arial" w:cs="Arial"/>
          <w:bCs/>
          <w:iCs/>
        </w:rPr>
      </w:pPr>
      <w:r w:rsidRPr="006D4A54">
        <w:rPr>
          <w:rFonts w:ascii="Arial" w:hAnsi="Arial" w:cs="Arial"/>
          <w:bCs/>
          <w:iCs/>
        </w:rPr>
        <w:t>A liquidação será realizada pela Secretaria Municipal de Finanças, Planejamento, Desenvolvimento Econômico e Gestão, a partir do cumprimento das obrigações elencadas neste Termo de Referência, em obediência ao Decreto Municipal nº 2.493/2023 e Decreto Municipal nº 3.116/2024.</w:t>
      </w:r>
    </w:p>
    <w:p w14:paraId="41DDADBB" w14:textId="41F22B91" w:rsidR="006D4A54" w:rsidRPr="009251B8" w:rsidRDefault="006D4A54" w:rsidP="006D4A54">
      <w:pPr>
        <w:pStyle w:val="PargrafodaLista"/>
        <w:numPr>
          <w:ilvl w:val="1"/>
          <w:numId w:val="2"/>
        </w:numPr>
        <w:shd w:val="clear" w:color="auto" w:fill="FFFFFF" w:themeFill="background1"/>
        <w:overflowPunct w:val="0"/>
        <w:spacing w:before="0" w:line="360" w:lineRule="auto"/>
        <w:ind w:left="0" w:firstLine="0"/>
        <w:jc w:val="both"/>
        <w:rPr>
          <w:rFonts w:ascii="Arial" w:hAnsi="Arial" w:cs="Arial"/>
          <w:bCs/>
          <w:iCs/>
          <w:u w:val="single"/>
        </w:rPr>
      </w:pPr>
      <w:r w:rsidRPr="009251B8">
        <w:rPr>
          <w:rFonts w:ascii="Arial" w:hAnsi="Arial" w:cs="Arial"/>
          <w:bCs/>
          <w:iCs/>
          <w:u w:val="single"/>
        </w:rPr>
        <w:t>Do pagamento da despesa:</w:t>
      </w:r>
    </w:p>
    <w:p w14:paraId="7A1D558B" w14:textId="639EA580" w:rsidR="006D4A54" w:rsidRPr="006D4A54" w:rsidRDefault="006D4A54" w:rsidP="006D4A54">
      <w:pPr>
        <w:pStyle w:val="PargrafodaLista"/>
        <w:numPr>
          <w:ilvl w:val="2"/>
          <w:numId w:val="2"/>
        </w:numPr>
        <w:shd w:val="clear" w:color="auto" w:fill="FFFFFF" w:themeFill="background1"/>
        <w:overflowPunct w:val="0"/>
        <w:spacing w:before="0" w:line="360" w:lineRule="auto"/>
        <w:ind w:left="0" w:firstLine="0"/>
        <w:jc w:val="both"/>
        <w:rPr>
          <w:rFonts w:ascii="Arial" w:hAnsi="Arial" w:cs="Arial"/>
          <w:bCs/>
          <w:iCs/>
        </w:rPr>
      </w:pPr>
      <w:r w:rsidRPr="006D4A54">
        <w:rPr>
          <w:rFonts w:ascii="Arial" w:hAnsi="Arial" w:cs="Arial"/>
          <w:bCs/>
          <w:iCs/>
        </w:rPr>
        <w:t>O pagamento será efetuado conforme estabelecido no Decreto Municipal nº 2.493/2023 e Decreto Municipal nº 3.116/2024, desde que as certidões listadas abaixo estejam dentro da validade:</w:t>
      </w:r>
    </w:p>
    <w:p w14:paraId="6CF50554" w14:textId="77777777" w:rsidR="006D4A54" w:rsidRPr="006D4A54" w:rsidRDefault="006D4A54" w:rsidP="006D4A54">
      <w:pPr>
        <w:pStyle w:val="PargrafodaLista"/>
        <w:shd w:val="clear" w:color="auto" w:fill="FFFFFF" w:themeFill="background1"/>
        <w:overflowPunct w:val="0"/>
        <w:spacing w:before="0" w:line="360" w:lineRule="auto"/>
        <w:ind w:left="0"/>
        <w:jc w:val="both"/>
        <w:rPr>
          <w:rFonts w:ascii="Arial" w:hAnsi="Arial" w:cs="Arial"/>
          <w:bCs/>
          <w:iCs/>
        </w:rPr>
      </w:pPr>
      <w:r w:rsidRPr="006D4A54">
        <w:rPr>
          <w:rFonts w:ascii="Arial" w:hAnsi="Arial" w:cs="Arial"/>
          <w:bCs/>
          <w:iCs/>
        </w:rPr>
        <w:t>• Negativa de Débitos Trabalhistas.</w:t>
      </w:r>
    </w:p>
    <w:p w14:paraId="683A98A9" w14:textId="77777777" w:rsidR="006D4A54" w:rsidRPr="006D4A54" w:rsidRDefault="006D4A54" w:rsidP="006D4A54">
      <w:pPr>
        <w:pStyle w:val="PargrafodaLista"/>
        <w:shd w:val="clear" w:color="auto" w:fill="FFFFFF" w:themeFill="background1"/>
        <w:overflowPunct w:val="0"/>
        <w:spacing w:before="0" w:line="360" w:lineRule="auto"/>
        <w:ind w:left="0"/>
        <w:jc w:val="both"/>
        <w:rPr>
          <w:rFonts w:ascii="Arial" w:hAnsi="Arial" w:cs="Arial"/>
          <w:bCs/>
          <w:iCs/>
        </w:rPr>
      </w:pPr>
      <w:r w:rsidRPr="006D4A54">
        <w:rPr>
          <w:rFonts w:ascii="Arial" w:hAnsi="Arial" w:cs="Arial"/>
          <w:bCs/>
          <w:iCs/>
        </w:rPr>
        <w:t>• Fazenda Federal – abrange as contribuições sociais.</w:t>
      </w:r>
    </w:p>
    <w:p w14:paraId="252E85B3" w14:textId="77777777" w:rsidR="006D4A54" w:rsidRPr="006D4A54" w:rsidRDefault="006D4A54" w:rsidP="006D4A54">
      <w:pPr>
        <w:pStyle w:val="PargrafodaLista"/>
        <w:shd w:val="clear" w:color="auto" w:fill="FFFFFF" w:themeFill="background1"/>
        <w:overflowPunct w:val="0"/>
        <w:spacing w:before="0" w:line="360" w:lineRule="auto"/>
        <w:ind w:left="0"/>
        <w:jc w:val="both"/>
        <w:rPr>
          <w:rFonts w:ascii="Arial" w:hAnsi="Arial" w:cs="Arial"/>
          <w:bCs/>
          <w:iCs/>
        </w:rPr>
      </w:pPr>
      <w:r w:rsidRPr="006D4A54">
        <w:rPr>
          <w:rFonts w:ascii="Arial" w:hAnsi="Arial" w:cs="Arial"/>
          <w:bCs/>
          <w:iCs/>
        </w:rPr>
        <w:t>• FGTS.</w:t>
      </w:r>
    </w:p>
    <w:p w14:paraId="1F69EFBF" w14:textId="77777777" w:rsidR="006D4A54" w:rsidRPr="006D4A54" w:rsidRDefault="006D4A54" w:rsidP="006D4A54">
      <w:pPr>
        <w:pStyle w:val="PargrafodaLista"/>
        <w:shd w:val="clear" w:color="auto" w:fill="FFFFFF" w:themeFill="background1"/>
        <w:overflowPunct w:val="0"/>
        <w:spacing w:before="0" w:line="360" w:lineRule="auto"/>
        <w:ind w:left="0"/>
        <w:jc w:val="both"/>
        <w:rPr>
          <w:rFonts w:ascii="Arial" w:hAnsi="Arial" w:cs="Arial"/>
          <w:bCs/>
          <w:iCs/>
        </w:rPr>
      </w:pPr>
      <w:r w:rsidRPr="006D4A54">
        <w:rPr>
          <w:rFonts w:ascii="Arial" w:hAnsi="Arial" w:cs="Arial"/>
          <w:bCs/>
          <w:iCs/>
        </w:rPr>
        <w:t>• PGE – referente à Dívida Ativa Estadual.</w:t>
      </w:r>
    </w:p>
    <w:p w14:paraId="4F9CD72F" w14:textId="77777777" w:rsidR="006D4A54" w:rsidRPr="006D4A54" w:rsidRDefault="006D4A54" w:rsidP="006D4A54">
      <w:pPr>
        <w:pStyle w:val="PargrafodaLista"/>
        <w:shd w:val="clear" w:color="auto" w:fill="FFFFFF" w:themeFill="background1"/>
        <w:overflowPunct w:val="0"/>
        <w:spacing w:before="0" w:line="360" w:lineRule="auto"/>
        <w:ind w:left="0"/>
        <w:jc w:val="both"/>
        <w:rPr>
          <w:rFonts w:ascii="Arial" w:hAnsi="Arial" w:cs="Arial"/>
          <w:bCs/>
          <w:iCs/>
        </w:rPr>
      </w:pPr>
      <w:r w:rsidRPr="006D4A54">
        <w:rPr>
          <w:rFonts w:ascii="Arial" w:hAnsi="Arial" w:cs="Arial"/>
          <w:bCs/>
          <w:iCs/>
        </w:rPr>
        <w:t>• Municipal – referente ao ISS e Dívida Ativa.</w:t>
      </w:r>
    </w:p>
    <w:p w14:paraId="1CCDD26A" w14:textId="77777777" w:rsidR="006D4A54" w:rsidRPr="006D4A54" w:rsidRDefault="006D4A54" w:rsidP="006D4A54">
      <w:pPr>
        <w:pStyle w:val="PargrafodaLista"/>
        <w:shd w:val="clear" w:color="auto" w:fill="FFFFFF" w:themeFill="background1"/>
        <w:overflowPunct w:val="0"/>
        <w:spacing w:before="0" w:line="360" w:lineRule="auto"/>
        <w:ind w:left="0"/>
        <w:jc w:val="both"/>
        <w:rPr>
          <w:rFonts w:ascii="Arial" w:hAnsi="Arial" w:cs="Arial"/>
          <w:bCs/>
          <w:iCs/>
        </w:rPr>
      </w:pPr>
      <w:r w:rsidRPr="006D4A54">
        <w:rPr>
          <w:rFonts w:ascii="Arial" w:hAnsi="Arial" w:cs="Arial"/>
          <w:bCs/>
          <w:iCs/>
        </w:rPr>
        <w:t>• Estadual CND – referente ao ICMS.</w:t>
      </w:r>
    </w:p>
    <w:p w14:paraId="723CB961" w14:textId="172D024B" w:rsidR="006D4A54" w:rsidRPr="006D4A54" w:rsidRDefault="006D4A54" w:rsidP="006D4A54">
      <w:pPr>
        <w:pStyle w:val="PargrafodaLista"/>
        <w:numPr>
          <w:ilvl w:val="2"/>
          <w:numId w:val="2"/>
        </w:numPr>
        <w:shd w:val="clear" w:color="auto" w:fill="FFFFFF" w:themeFill="background1"/>
        <w:overflowPunct w:val="0"/>
        <w:spacing w:before="0" w:line="360" w:lineRule="auto"/>
        <w:ind w:left="0" w:firstLine="0"/>
        <w:jc w:val="both"/>
        <w:rPr>
          <w:rFonts w:ascii="Arial" w:hAnsi="Arial" w:cs="Arial"/>
          <w:bCs/>
          <w:iCs/>
        </w:rPr>
      </w:pPr>
      <w:r w:rsidRPr="006D4A54">
        <w:rPr>
          <w:rFonts w:ascii="Arial" w:hAnsi="Arial" w:cs="Arial"/>
          <w:bCs/>
          <w:iCs/>
        </w:rPr>
        <w:t>A Nota Fiscal de Serviço deverá conter a identificação do Banco, número da Agência e da conta-corrente, para que possibilite o CONTRATANTE efetuar o pagamento do valor devido.</w:t>
      </w:r>
    </w:p>
    <w:p w14:paraId="1774A9B3" w14:textId="668123E3" w:rsidR="006D4A54" w:rsidRPr="006D4A54" w:rsidRDefault="006D4A54" w:rsidP="006D4A54">
      <w:pPr>
        <w:pStyle w:val="PargrafodaLista"/>
        <w:numPr>
          <w:ilvl w:val="2"/>
          <w:numId w:val="2"/>
        </w:numPr>
        <w:shd w:val="clear" w:color="auto" w:fill="FFFFFF" w:themeFill="background1"/>
        <w:overflowPunct w:val="0"/>
        <w:spacing w:before="0" w:line="360" w:lineRule="auto"/>
        <w:ind w:left="0" w:firstLine="0"/>
        <w:jc w:val="both"/>
        <w:rPr>
          <w:rFonts w:ascii="Arial" w:hAnsi="Arial" w:cs="Arial"/>
          <w:bCs/>
          <w:iCs/>
        </w:rPr>
      </w:pPr>
      <w:r w:rsidRPr="006D4A54">
        <w:rPr>
          <w:rFonts w:ascii="Arial" w:hAnsi="Arial" w:cs="Arial"/>
          <w:bCs/>
          <w:iCs/>
        </w:rPr>
        <w:t>Na ocorrência de rejeição das Notas Fiscais, motivada por erro ou incorreções, o prazo para pagamento estipulado acima passará a ser contado a partir da data de sua reapresentação.</w:t>
      </w:r>
    </w:p>
    <w:p w14:paraId="7B610724" w14:textId="7244F342" w:rsidR="006D4A54" w:rsidRPr="006D4A54" w:rsidRDefault="006D4A54" w:rsidP="006D4A54">
      <w:pPr>
        <w:pStyle w:val="PargrafodaLista"/>
        <w:numPr>
          <w:ilvl w:val="2"/>
          <w:numId w:val="2"/>
        </w:numPr>
        <w:shd w:val="clear" w:color="auto" w:fill="FFFFFF" w:themeFill="background1"/>
        <w:overflowPunct w:val="0"/>
        <w:spacing w:before="0" w:line="360" w:lineRule="auto"/>
        <w:ind w:left="0" w:firstLine="0"/>
        <w:jc w:val="both"/>
        <w:rPr>
          <w:rFonts w:ascii="Arial" w:hAnsi="Arial" w:cs="Arial"/>
          <w:bCs/>
          <w:iCs/>
        </w:rPr>
      </w:pPr>
      <w:r w:rsidRPr="006D4A54">
        <w:rPr>
          <w:rFonts w:ascii="Arial" w:hAnsi="Arial" w:cs="Arial"/>
          <w:bCs/>
          <w:iCs/>
        </w:rPr>
        <w:t>Consoante o art. 45 da Lei nº 9.784/1999,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64A81CB7" w14:textId="41F7BB8E" w:rsidR="006D4A54" w:rsidRPr="006D4A54" w:rsidRDefault="006D4A54" w:rsidP="006D4A54">
      <w:pPr>
        <w:pStyle w:val="PargrafodaLista"/>
        <w:numPr>
          <w:ilvl w:val="2"/>
          <w:numId w:val="2"/>
        </w:numPr>
        <w:spacing w:before="0" w:line="360" w:lineRule="auto"/>
        <w:ind w:left="0" w:firstLine="0"/>
        <w:jc w:val="both"/>
        <w:rPr>
          <w:rFonts w:ascii="Arial" w:hAnsi="Arial" w:cs="Arial"/>
          <w:bCs/>
          <w:iCs/>
        </w:rPr>
      </w:pPr>
      <w:r w:rsidRPr="006D4A54">
        <w:rPr>
          <w:rFonts w:ascii="Arial" w:hAnsi="Arial" w:cs="Arial"/>
          <w:bCs/>
          <w:iCs/>
        </w:rPr>
        <w:t xml:space="preserve">O pagamento será efetuado pelo Município de Nova Friburgo mediante crédito em </w:t>
      </w:r>
      <w:r w:rsidRPr="006D4A54">
        <w:rPr>
          <w:rFonts w:ascii="Arial" w:hAnsi="Arial" w:cs="Arial"/>
          <w:bCs/>
          <w:iCs/>
        </w:rPr>
        <w:lastRenderedPageBreak/>
        <w:t>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7A53BEE0" w14:textId="77777777" w:rsidR="006D252B" w:rsidRPr="00147B9F" w:rsidRDefault="006D252B"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9251B8"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251B8">
        <w:rPr>
          <w:rFonts w:ascii="Arial" w:eastAsiaTheme="majorEastAsia" w:hAnsi="Arial" w:cs="Arial"/>
          <w:b/>
          <w:bCs/>
          <w:lang w:val="pt-BR" w:eastAsia="pt-BR"/>
        </w:rPr>
        <w:t>CLÁUSULA SÉTIMA - REAJUSTE (art. 92, V)</w:t>
      </w:r>
    </w:p>
    <w:p w14:paraId="6348F2F6" w14:textId="77777777" w:rsidR="0097688D" w:rsidRPr="009251B8"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251B8">
        <w:rPr>
          <w:rFonts w:ascii="Arial" w:hAnsi="Arial" w:cs="Arial"/>
          <w:bCs/>
          <w:iCs/>
        </w:rPr>
        <w:t>Os preços inicialmente contratados são fixos e irreajustáveis no prazo de um ano contado da data do orçamento estimado, em __/__/__ (DD/MM/AAAA).</w:t>
      </w:r>
    </w:p>
    <w:p w14:paraId="70569D4F" w14:textId="46033915" w:rsidR="0097688D" w:rsidRPr="009251B8"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251B8">
        <w:rPr>
          <w:rFonts w:ascii="Arial" w:hAnsi="Arial" w:cs="Arial"/>
          <w:bCs/>
          <w:iCs/>
        </w:rPr>
        <w:t xml:space="preserve">Após o interregno de um ano, e independentemente de pedido do contratado, os preços iniciais serão reajustados, mediante a aplicação, pelo contratante, </w:t>
      </w:r>
      <w:r w:rsidRPr="009251B8">
        <w:rPr>
          <w:rFonts w:ascii="Arial" w:hAnsi="Arial" w:cs="Arial"/>
          <w:bCs/>
          <w:iCs/>
          <w:lang w:val="pt-BR"/>
        </w:rPr>
        <w:t>do Índice Nacional de Preços ao Consumidor Amplo (IPCA), instituído pelo Instituto Brasileiro de Geografia e Estatística (IBGE)</w:t>
      </w:r>
      <w:r w:rsidRPr="009251B8">
        <w:rPr>
          <w:rFonts w:ascii="Arial" w:hAnsi="Arial" w:cs="Arial"/>
          <w:bCs/>
          <w:iCs/>
        </w:rPr>
        <w:t>, exclusivamente para as obrigações iniciadas e concluídas após a ocorrência da anualidade.</w:t>
      </w:r>
    </w:p>
    <w:p w14:paraId="2DDE6E5E"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9"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lastRenderedPageBreak/>
        <w:t>Acompanhar e fiscalizar a execução do contrato e o cumprimento das obrigações pelo Contratado;</w:t>
      </w:r>
    </w:p>
    <w:p w14:paraId="2D16C926"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9251B8"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Explicitamente emitir decisão sobre todas as solicitações e reclamações relacionadas à execução do presente Contrato, ressalvados os requerimentos manifestamente impertinentes, meramente protelatórios ou de nenhum interesse para a boa </w:t>
      </w:r>
      <w:r w:rsidRPr="009251B8">
        <w:rPr>
          <w:rFonts w:ascii="Arial" w:hAnsi="Arial" w:cs="Arial"/>
          <w:bCs/>
          <w:iCs/>
          <w:lang w:val="pt-BR"/>
        </w:rPr>
        <w:t>execução do ajuste.</w:t>
      </w:r>
    </w:p>
    <w:p w14:paraId="7BEA1B30" w14:textId="53419478" w:rsidR="00A27B94" w:rsidRPr="009251B8"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9251B8">
        <w:rPr>
          <w:rFonts w:ascii="Arial" w:hAnsi="Arial" w:cs="Arial"/>
          <w:bCs/>
          <w:iCs/>
          <w:lang w:val="pt-BR"/>
        </w:rPr>
        <w:t xml:space="preserve"> A Administração terá o prazo de </w:t>
      </w:r>
      <w:r w:rsidRPr="009251B8">
        <w:rPr>
          <w:rFonts w:ascii="Arial" w:hAnsi="Arial" w:cs="Arial"/>
          <w:bCs/>
          <w:iCs/>
        </w:rPr>
        <w:t>1 (um) mês</w:t>
      </w:r>
      <w:r w:rsidRPr="009251B8">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9251B8"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9251B8">
        <w:rPr>
          <w:rFonts w:ascii="Arial" w:hAnsi="Arial" w:cs="Arial"/>
          <w:bCs/>
          <w:iCs/>
          <w:lang w:val="pt-BR"/>
        </w:rPr>
        <w:t xml:space="preserve">Responder eventuais pedidos de reestabelecimento do equilíbrio econômico-financeiro feitos pelo contratado no prazo máximo de </w:t>
      </w:r>
      <w:r w:rsidRPr="009251B8">
        <w:rPr>
          <w:rFonts w:ascii="Arial" w:hAnsi="Arial" w:cs="Arial"/>
          <w:bCs/>
          <w:iCs/>
        </w:rPr>
        <w:t>1 (um) mês</w:t>
      </w:r>
      <w:r w:rsidRPr="009251B8">
        <w:rPr>
          <w:rFonts w:ascii="Arial" w:hAnsi="Arial" w:cs="Arial"/>
          <w:bCs/>
          <w:iCs/>
          <w:lang w:val="pt-BR"/>
        </w:rPr>
        <w:t>.</w:t>
      </w:r>
    </w:p>
    <w:p w14:paraId="15218468" w14:textId="77777777" w:rsidR="00EA6E3C" w:rsidRPr="009251B8" w:rsidRDefault="00EA6E3C"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9251B8">
        <w:rPr>
          <w:rFonts w:ascii="Arial" w:hAnsi="Arial" w:cs="Arial"/>
          <w:bCs/>
          <w:iCs/>
          <w:lang w:val="pt-BR"/>
        </w:rPr>
        <w:t xml:space="preserve">Comunicar o Contratado na hipótese de posterior alteração do projeto pelo Contratante, no caso </w:t>
      </w:r>
      <w:hyperlink r:id="rId10" w:anchor="art93§2" w:history="1">
        <w:r w:rsidRPr="009251B8">
          <w:rPr>
            <w:rFonts w:ascii="Arial" w:hAnsi="Arial" w:cs="Arial"/>
            <w:bCs/>
            <w:iCs/>
            <w:lang w:val="pt-BR"/>
          </w:rPr>
          <w:t>do art. 93, §2º, da Lei nº 14.133, de 2021</w:t>
        </w:r>
      </w:hyperlink>
      <w:r w:rsidRPr="009251B8">
        <w:rPr>
          <w:rFonts w:ascii="Arial" w:hAnsi="Arial" w:cs="Arial"/>
          <w:bCs/>
          <w:iCs/>
          <w:lang w:val="pt-BR"/>
        </w:rPr>
        <w:t>.</w:t>
      </w:r>
    </w:p>
    <w:p w14:paraId="5080FE7D" w14:textId="0722C3BC" w:rsid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9251B8">
        <w:rPr>
          <w:rFonts w:ascii="Arial" w:hAnsi="Arial" w:cs="Arial"/>
          <w:bCs/>
          <w:iCs/>
          <w:lang w:val="pt-BR"/>
        </w:rPr>
        <w:t xml:space="preserve">A Administração não responderá por quaisquer compromissos assumidos </w:t>
      </w:r>
      <w:r w:rsidRPr="00A27B94">
        <w:rPr>
          <w:rFonts w:ascii="Arial" w:hAnsi="Arial" w:cs="Arial"/>
          <w:bCs/>
          <w:iCs/>
          <w:lang w:val="pt-BR"/>
        </w:rPr>
        <w:t>pelo Contratado com terceiros, ainda que vinculados à execução do contrato, bem como por qualquer dano causado a terceiros em decorrência de ato do Contratado, de seus empregados, prepostos ou subordinados.</w:t>
      </w:r>
    </w:p>
    <w:p w14:paraId="5BBBB978" w14:textId="77777777" w:rsidR="009251B8" w:rsidRPr="00A27B94" w:rsidRDefault="009251B8" w:rsidP="009251B8">
      <w:pPr>
        <w:pStyle w:val="PargrafodaLista"/>
        <w:widowControl/>
        <w:tabs>
          <w:tab w:val="left" w:pos="426"/>
        </w:tabs>
        <w:autoSpaceDE/>
        <w:autoSpaceDN/>
        <w:spacing w:before="120" w:after="120" w:line="276" w:lineRule="auto"/>
        <w:ind w:left="862"/>
        <w:jc w:val="both"/>
        <w:rPr>
          <w:rFonts w:ascii="Arial" w:hAnsi="Arial" w:cs="Arial"/>
          <w:bCs/>
          <w:iCs/>
          <w:lang w:val="pt-BR"/>
        </w:rPr>
      </w:pPr>
    </w:p>
    <w:p w14:paraId="13E10B06" w14:textId="115E65AB" w:rsidR="00874B70"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1"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Atender às determinações regulares emitidas pelo fiscal do contrato ou autoridade superior (</w:t>
      </w:r>
      <w:hyperlink r:id="rId12"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3"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4"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5"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6"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7"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66EC38EB" w:rsidR="008743A2"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r w:rsidR="009251B8">
        <w:rPr>
          <w:rFonts w:ascii="Arial" w:hAnsi="Arial" w:cs="Arial"/>
          <w:bCs/>
          <w:iCs/>
          <w:lang w:val="pt-BR"/>
        </w:rPr>
        <w:t>.</w:t>
      </w:r>
    </w:p>
    <w:p w14:paraId="0F507D5E" w14:textId="77777777" w:rsidR="009251B8" w:rsidRPr="00DC6FCA" w:rsidRDefault="009251B8" w:rsidP="009251B8">
      <w:pPr>
        <w:pStyle w:val="PargrafodaLista"/>
        <w:widowControl/>
        <w:tabs>
          <w:tab w:val="left" w:pos="426"/>
        </w:tabs>
        <w:autoSpaceDE/>
        <w:autoSpaceDN/>
        <w:spacing w:before="120" w:after="120" w:line="276" w:lineRule="auto"/>
        <w:ind w:left="862"/>
        <w:jc w:val="both"/>
        <w:rPr>
          <w:rFonts w:ascii="Arial" w:hAnsi="Arial" w:cs="Arial"/>
          <w:bCs/>
          <w:iCs/>
          <w:lang w:val="pt-BR"/>
        </w:rPr>
      </w:pPr>
    </w:p>
    <w:p w14:paraId="577BD4BC" w14:textId="26BF87D8" w:rsidR="00E81BCB" w:rsidRPr="009327CB" w:rsidRDefault="00E81BCB" w:rsidP="00807004">
      <w:pPr>
        <w:pStyle w:val="PargrafodaLista"/>
        <w:numPr>
          <w:ilvl w:val="0"/>
          <w:numId w:val="2"/>
        </w:numPr>
        <w:tabs>
          <w:tab w:val="left" w:pos="284"/>
        </w:tabs>
        <w:spacing w:line="276" w:lineRule="auto"/>
        <w:ind w:left="0" w:firstLine="0"/>
        <w:rPr>
          <w:rFonts w:ascii="Arial" w:eastAsiaTheme="majorEastAsia" w:hAnsi="Arial" w:cs="Arial"/>
          <w:b/>
          <w:bCs/>
          <w:highlight w:val="yellow"/>
          <w:lang w:eastAsia="pt-BR"/>
        </w:rPr>
      </w:pPr>
      <w:r w:rsidRPr="00E81BCB">
        <w:rPr>
          <w:rFonts w:ascii="Arial" w:eastAsiaTheme="majorEastAsia" w:hAnsi="Arial" w:cs="Arial"/>
          <w:b/>
          <w:bCs/>
          <w:lang w:eastAsia="pt-BR"/>
        </w:rPr>
        <w:t>CLÁUSULA DÉCIMA- OBRIGAÇÕES PERTINENTES À LGPD</w:t>
      </w:r>
    </w:p>
    <w:p w14:paraId="41499222" w14:textId="77777777" w:rsidR="00E81BCB" w:rsidRPr="009251B8"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251B8">
        <w:rPr>
          <w:rFonts w:ascii="Arial" w:hAnsi="Arial" w:cs="Arial"/>
          <w:bCs/>
          <w:iCs/>
          <w:lang w:val="pt-BR"/>
        </w:rPr>
        <w:t xml:space="preserve">As partes deverão cumprir a </w:t>
      </w:r>
      <w:hyperlink r:id="rId18" w:history="1">
        <w:r w:rsidRPr="009251B8">
          <w:rPr>
            <w:rFonts w:ascii="Arial" w:hAnsi="Arial" w:cs="Arial"/>
            <w:bCs/>
            <w:iCs/>
            <w:lang w:val="pt-BR"/>
          </w:rPr>
          <w:t>Lei nº 13.709, de 14 de agosto de 2018 (LGPD)</w:t>
        </w:r>
      </w:hyperlink>
      <w:r w:rsidRPr="009251B8">
        <w:rPr>
          <w:rFonts w:ascii="Arial" w:hAnsi="Arial" w:cs="Arial"/>
          <w:bCs/>
          <w:iCs/>
          <w:lang w:val="pt-BR"/>
        </w:rPr>
        <w:t xml:space="preserve">, quanto a todos os dados pessoais a que tenham acesso em razão do certame ou do contrato administrativo que eventualmente venha a ser firmado, a partir da apresentação da proposta </w:t>
      </w:r>
      <w:r w:rsidRPr="009251B8">
        <w:rPr>
          <w:rFonts w:ascii="Arial" w:hAnsi="Arial" w:cs="Arial"/>
          <w:bCs/>
          <w:iCs/>
          <w:lang w:val="pt-BR"/>
        </w:rPr>
        <w:lastRenderedPageBreak/>
        <w:t xml:space="preserve">no procedimento de contratação, independentemente de declaração ou de aceitação expressa. </w:t>
      </w:r>
    </w:p>
    <w:p w14:paraId="3E77FAD8" w14:textId="77777777" w:rsidR="00E81BCB" w:rsidRPr="009251B8"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251B8">
        <w:rPr>
          <w:rFonts w:ascii="Arial" w:hAnsi="Arial" w:cs="Arial"/>
          <w:bCs/>
          <w:iCs/>
          <w:lang w:val="pt-BR"/>
        </w:rPr>
        <w:t xml:space="preserve">Os dados obtidos somente poderão ser utilizados para as finalidades que justificaram seu acesso e de acordo com a boa-fé e com os princípios do </w:t>
      </w:r>
      <w:hyperlink r:id="rId19" w:anchor="art6" w:history="1">
        <w:r w:rsidRPr="009251B8">
          <w:rPr>
            <w:rFonts w:ascii="Arial" w:hAnsi="Arial" w:cs="Arial"/>
            <w:bCs/>
            <w:iCs/>
            <w:lang w:val="pt-BR"/>
          </w:rPr>
          <w:t>art. 6º da LGPD</w:t>
        </w:r>
      </w:hyperlink>
      <w:r w:rsidRPr="009251B8">
        <w:rPr>
          <w:rFonts w:ascii="Arial" w:hAnsi="Arial" w:cs="Arial"/>
          <w:bCs/>
          <w:iCs/>
          <w:lang w:val="pt-BR"/>
        </w:rPr>
        <w:t xml:space="preserve">. </w:t>
      </w:r>
    </w:p>
    <w:p w14:paraId="1BDEF7CE" w14:textId="77777777" w:rsidR="00E81BCB" w:rsidRPr="009251B8"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251B8">
        <w:rPr>
          <w:rFonts w:ascii="Arial" w:hAnsi="Arial" w:cs="Arial"/>
          <w:bCs/>
          <w:iCs/>
          <w:lang w:val="pt-BR"/>
        </w:rPr>
        <w:t>É vedado o compartilhamento com terceiros dos dados obtidos fora das hipóteses permitidas em Lei.</w:t>
      </w:r>
    </w:p>
    <w:p w14:paraId="53D54A50" w14:textId="77777777" w:rsidR="00E81BCB" w:rsidRPr="009251B8"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251B8">
        <w:rPr>
          <w:rFonts w:ascii="Arial" w:hAnsi="Arial" w:cs="Arial"/>
          <w:bCs/>
          <w:iCs/>
          <w:lang w:val="pt-BR"/>
        </w:rPr>
        <w:t xml:space="preserve">A Administração deverá ser informada no prazo de 5 (cinco) dias úteis sobre todos os contratos de </w:t>
      </w:r>
      <w:proofErr w:type="spellStart"/>
      <w:r w:rsidRPr="009251B8">
        <w:rPr>
          <w:rFonts w:ascii="Arial" w:hAnsi="Arial" w:cs="Arial"/>
          <w:bCs/>
          <w:iCs/>
          <w:lang w:val="pt-BR"/>
        </w:rPr>
        <w:t>suboperação</w:t>
      </w:r>
      <w:proofErr w:type="spellEnd"/>
      <w:r w:rsidRPr="009251B8">
        <w:rPr>
          <w:rFonts w:ascii="Arial" w:hAnsi="Arial" w:cs="Arial"/>
          <w:bCs/>
          <w:iCs/>
          <w:lang w:val="pt-BR"/>
        </w:rPr>
        <w:t xml:space="preserve"> firmados ou que venham a ser celebrados pelo Contratado. </w:t>
      </w:r>
    </w:p>
    <w:p w14:paraId="3890CCE8" w14:textId="77777777" w:rsidR="00E81BCB" w:rsidRPr="009251B8"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251B8">
        <w:rPr>
          <w:rFonts w:ascii="Arial" w:hAnsi="Arial" w:cs="Arial"/>
          <w:bCs/>
          <w:iCs/>
          <w:lang w:val="pt-BR"/>
        </w:rPr>
        <w:t xml:space="preserve">Terminado o tratamento dos dados nos termos do </w:t>
      </w:r>
      <w:hyperlink r:id="rId20" w:anchor="art15" w:history="1">
        <w:r w:rsidRPr="009251B8">
          <w:rPr>
            <w:rFonts w:ascii="Arial" w:hAnsi="Arial" w:cs="Arial"/>
            <w:bCs/>
            <w:iCs/>
            <w:lang w:val="pt-BR"/>
          </w:rPr>
          <w:t>art. 15 da LGPD</w:t>
        </w:r>
      </w:hyperlink>
      <w:r w:rsidRPr="009251B8">
        <w:rPr>
          <w:rFonts w:ascii="Arial" w:hAnsi="Arial" w:cs="Arial"/>
          <w:bCs/>
          <w:iCs/>
          <w:lang w:val="pt-BR"/>
        </w:rPr>
        <w:t xml:space="preserve">, é dever do contratado eliminá-los, com exceção das hipóteses do </w:t>
      </w:r>
      <w:hyperlink r:id="rId21" w:anchor="art16" w:history="1">
        <w:r w:rsidRPr="009251B8">
          <w:rPr>
            <w:rFonts w:ascii="Arial" w:hAnsi="Arial" w:cs="Arial"/>
            <w:bCs/>
            <w:iCs/>
            <w:lang w:val="pt-BR"/>
          </w:rPr>
          <w:t>art. 16 da LGPD</w:t>
        </w:r>
      </w:hyperlink>
      <w:r w:rsidRPr="009251B8">
        <w:rPr>
          <w:rFonts w:ascii="Arial" w:hAnsi="Arial" w:cs="Arial"/>
          <w:bCs/>
          <w:iCs/>
          <w:lang w:val="pt-BR"/>
        </w:rPr>
        <w:t xml:space="preserve">, incluindo aquelas em que houver necessidade de guarda de documentação para fins de comprovação do cumprimento de obrigações legais ou contratuais e somente enquanto não prescritas essas obrigações. </w:t>
      </w:r>
    </w:p>
    <w:p w14:paraId="2611C510" w14:textId="77777777" w:rsidR="00E81BCB" w:rsidRPr="009251B8"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251B8">
        <w:rPr>
          <w:rFonts w:ascii="Arial" w:hAnsi="Arial" w:cs="Arial"/>
          <w:bCs/>
          <w:iCs/>
          <w:lang w:val="pt-BR"/>
        </w:rPr>
        <w:t xml:space="preserve">É dever do contratado orientar e treinar seus empregados sobre os deveres, requisitos e responsabilidades decorrentes da LGPD. </w:t>
      </w:r>
    </w:p>
    <w:p w14:paraId="12C1B60E" w14:textId="77777777" w:rsidR="00E81BCB" w:rsidRPr="009251B8"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251B8">
        <w:rPr>
          <w:rFonts w:ascii="Arial" w:hAnsi="Arial" w:cs="Arial"/>
          <w:bCs/>
          <w:iCs/>
          <w:lang w:val="pt-BR"/>
        </w:rPr>
        <w:t xml:space="preserve">O Contratado deverá exigir de </w:t>
      </w:r>
      <w:proofErr w:type="spellStart"/>
      <w:r w:rsidRPr="009251B8">
        <w:rPr>
          <w:rFonts w:ascii="Arial" w:hAnsi="Arial" w:cs="Arial"/>
          <w:bCs/>
          <w:iCs/>
          <w:lang w:val="pt-BR"/>
        </w:rPr>
        <w:t>suboperadores</w:t>
      </w:r>
      <w:proofErr w:type="spellEnd"/>
      <w:r w:rsidRPr="009251B8">
        <w:rPr>
          <w:rFonts w:ascii="Arial" w:hAnsi="Arial" w:cs="Arial"/>
          <w:bCs/>
          <w:iCs/>
          <w:lang w:val="pt-BR"/>
        </w:rPr>
        <w:t xml:space="preserve"> e subcontratados o cumprimento dos deveres da presente cláusula, permanecendo integralmente responsável por garantir sua observância.</w:t>
      </w:r>
    </w:p>
    <w:p w14:paraId="2C71F641" w14:textId="77777777" w:rsidR="00E81BCB" w:rsidRPr="009251B8"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251B8">
        <w:rPr>
          <w:rFonts w:ascii="Arial" w:hAnsi="Arial" w:cs="Arial"/>
          <w:bCs/>
          <w:iCs/>
          <w:lang w:val="pt-BR"/>
        </w:rPr>
        <w:t xml:space="preserve">O Contratante poderá realizar diligência para aferir o cumprimento dessa cláusula, devendo o Contratado atender prontamente eventuais pedidos de comprovação formulados. </w:t>
      </w:r>
    </w:p>
    <w:p w14:paraId="2B00D3D0" w14:textId="77777777" w:rsidR="00E81BCB" w:rsidRPr="009251B8"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251B8">
        <w:rPr>
          <w:rFonts w:ascii="Arial" w:hAnsi="Arial" w:cs="Arial"/>
          <w:bCs/>
          <w:iCs/>
          <w:lang w:val="pt-BR"/>
        </w:rPr>
        <w:t xml:space="preserve">O Contratado deverá prestar, no prazo fixado pelo Contratante, prorrogável justificadamente, quaisquer informações acerca dos dados pessoais para cumprimento da LGPD, inclusive quanto a eventual descarte realizado. </w:t>
      </w:r>
    </w:p>
    <w:p w14:paraId="59CA8EE1" w14:textId="77777777" w:rsidR="00E81BCB" w:rsidRPr="009251B8"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251B8">
        <w:rPr>
          <w:rFonts w:ascii="Arial" w:hAnsi="Arial" w:cs="Arial"/>
          <w:bCs/>
          <w:iCs/>
          <w:lang w:val="pt-BR"/>
        </w:rPr>
        <w:t>Bancos de dados formados a partir de contratos administrativos, notadamente aqueles que se proponham a armazenar dados pessoais, devem ser mantidos em ambiente virtual controlado, com registro individual rastreável de tratamentos realizados (</w:t>
      </w:r>
      <w:hyperlink r:id="rId22" w:history="1">
        <w:r w:rsidRPr="009251B8">
          <w:rPr>
            <w:rFonts w:ascii="Arial" w:hAnsi="Arial" w:cs="Arial"/>
            <w:bCs/>
            <w:iCs/>
            <w:lang w:val="pt-BR"/>
          </w:rPr>
          <w:t>LGPD, art. 37</w:t>
        </w:r>
      </w:hyperlink>
      <w:r w:rsidRPr="009251B8">
        <w:rPr>
          <w:rFonts w:ascii="Arial" w:hAnsi="Arial" w:cs="Arial"/>
          <w:bCs/>
          <w:iCs/>
          <w:lang w:val="pt-BR"/>
        </w:rPr>
        <w:t>), com cada acesso, data, horário e registro da finalidade, para efeito de responsabilização, em caso de eventuais omissões, desvios ou abusos.</w:t>
      </w:r>
    </w:p>
    <w:p w14:paraId="4AD8300B" w14:textId="77777777" w:rsidR="00E81BCB" w:rsidRPr="009251B8" w:rsidRDefault="00E81BCB" w:rsidP="00807004">
      <w:pPr>
        <w:pStyle w:val="PargrafodaLista"/>
        <w:widowControl/>
        <w:numPr>
          <w:ilvl w:val="2"/>
          <w:numId w:val="2"/>
        </w:numPr>
        <w:tabs>
          <w:tab w:val="left" w:pos="993"/>
        </w:tabs>
        <w:autoSpaceDE/>
        <w:autoSpaceDN/>
        <w:spacing w:before="120" w:after="120" w:line="276" w:lineRule="auto"/>
        <w:ind w:left="993" w:hanging="851"/>
        <w:jc w:val="both"/>
        <w:rPr>
          <w:rFonts w:ascii="Arial" w:hAnsi="Arial" w:cs="Arial"/>
          <w:bCs/>
          <w:iCs/>
          <w:lang w:val="pt-BR"/>
        </w:rPr>
      </w:pPr>
      <w:r w:rsidRPr="009251B8">
        <w:rPr>
          <w:rFonts w:ascii="Arial" w:hAnsi="Arial" w:cs="Arial"/>
          <w:bCs/>
          <w:iCs/>
          <w:lang w:val="pt-BR"/>
        </w:rPr>
        <w:t>Os referidos bancos de dados devem ser desenvolvidos em formato interoperável, a fim de garantir a reutilização desses dados pela Administração nas hipóteses previstas na LGPD.</w:t>
      </w:r>
    </w:p>
    <w:p w14:paraId="62B7FBD2" w14:textId="77777777" w:rsidR="00E81BCB" w:rsidRPr="009251B8"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251B8">
        <w:rPr>
          <w:rFonts w:ascii="Arial" w:hAnsi="Arial" w:cs="Arial"/>
          <w:bCs/>
          <w:iCs/>
          <w:lang w:val="pt-BR"/>
        </w:rPr>
        <w:t>O contrato está sujeito a ser alterado nos procedimentos pertinentes ao tratamento de dados pessoais, quando indicado pela autoridade competente, em especial a ANPD por meio de opiniões técnicas ou recomendações, editadas na forma da LGPD.</w:t>
      </w:r>
    </w:p>
    <w:p w14:paraId="4744A1B9" w14:textId="77777777" w:rsidR="00E81BCB" w:rsidRPr="009251B8" w:rsidRDefault="00E81BCB"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9251B8">
        <w:rPr>
          <w:rFonts w:ascii="Arial" w:hAnsi="Arial" w:cs="Arial"/>
          <w:bCs/>
          <w:iCs/>
          <w:lang w:val="pt-BR"/>
        </w:rPr>
        <w:t xml:space="preserve">Os contratos e convênios de que trata o </w:t>
      </w:r>
      <w:hyperlink r:id="rId23" w:anchor="art26§1" w:history="1">
        <w:r w:rsidRPr="009251B8">
          <w:rPr>
            <w:rFonts w:ascii="Arial" w:hAnsi="Arial" w:cs="Arial"/>
            <w:bCs/>
            <w:iCs/>
            <w:lang w:val="pt-BR"/>
          </w:rPr>
          <w:t>§ 1º do art. 26 da LGPD</w:t>
        </w:r>
      </w:hyperlink>
      <w:r w:rsidRPr="009251B8">
        <w:rPr>
          <w:rFonts w:ascii="Arial" w:hAnsi="Arial" w:cs="Arial"/>
          <w:bCs/>
          <w:iCs/>
          <w:lang w:val="pt-BR"/>
        </w:rPr>
        <w:t xml:space="preserve"> deverão ser comunicados à autoridade nacional.</w:t>
      </w:r>
    </w:p>
    <w:p w14:paraId="5965C905" w14:textId="77777777" w:rsidR="008743A2" w:rsidRDefault="008743A2" w:rsidP="00E81BCB">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36BD98E0" w:rsidR="003A3482"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lastRenderedPageBreak/>
        <w:t xml:space="preserve"> </w:t>
      </w:r>
      <w:r w:rsidRPr="003A3482">
        <w:rPr>
          <w:rFonts w:ascii="Arial" w:eastAsiaTheme="majorEastAsia" w:hAnsi="Arial" w:cs="Arial"/>
          <w:b/>
          <w:bCs/>
          <w:lang w:val="pt-BR" w:eastAsia="pt-BR"/>
        </w:rPr>
        <w:t>CLÁUSULA DÉCIMA</w:t>
      </w:r>
      <w:r w:rsidR="00BB0633">
        <w:rPr>
          <w:rFonts w:ascii="Arial" w:eastAsiaTheme="majorEastAsia" w:hAnsi="Arial" w:cs="Arial"/>
          <w:b/>
          <w:bCs/>
          <w:lang w:val="pt-BR" w:eastAsia="pt-BR"/>
        </w:rPr>
        <w:t xml:space="preserve"> PRIMEIRA</w:t>
      </w:r>
      <w:r w:rsidRPr="003A3482">
        <w:rPr>
          <w:rFonts w:ascii="Arial" w:eastAsiaTheme="majorEastAsia" w:hAnsi="Arial" w:cs="Arial"/>
          <w:b/>
          <w:bCs/>
          <w:lang w:val="pt-BR" w:eastAsia="pt-BR"/>
        </w:rPr>
        <w:t>– GARANTIA DE EXECUÇÃO (art. 92, XII)</w:t>
      </w:r>
    </w:p>
    <w:p w14:paraId="75899484" w14:textId="77777777" w:rsidR="003A3482" w:rsidRPr="003A3482"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254A597A" w:rsidR="009C02ED"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DÉCIMA </w:t>
      </w:r>
      <w:r w:rsidR="00B37399">
        <w:rPr>
          <w:rFonts w:ascii="Arial" w:eastAsiaTheme="majorEastAsia" w:hAnsi="Arial" w:cs="Arial"/>
          <w:b/>
          <w:bCs/>
          <w:lang w:val="pt-BR" w:eastAsia="pt-BR"/>
        </w:rPr>
        <w:t>SEGUNDA</w:t>
      </w:r>
      <w:r w:rsidRPr="009C02ED">
        <w:rPr>
          <w:rFonts w:ascii="Arial" w:eastAsiaTheme="majorEastAsia" w:hAnsi="Arial" w:cs="Arial"/>
          <w:b/>
          <w:bCs/>
          <w:lang w:val="pt-BR" w:eastAsia="pt-BR"/>
        </w:rPr>
        <w:t xml:space="preserve"> – INFRAÇÕES E SANÇÕES ADMINISTRATIVAS (</w:t>
      </w:r>
      <w:hyperlink r:id="rId24"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5"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6"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7" w:anchor="art156§2" w:history="1">
        <w:r w:rsidRPr="00E04B75">
          <w:rPr>
            <w:rStyle w:val="Hyperlink"/>
            <w:rFonts w:ascii="Arial" w:eastAsia="Arial" w:hAnsi="Arial" w:cs="Arial"/>
          </w:rPr>
          <w:t xml:space="preserve">art. 156, §2º, da </w:t>
        </w:r>
        <w:bookmarkStart w:id="3" w:name="_Hlk114504069"/>
        <w:r w:rsidRPr="00E04B75">
          <w:rPr>
            <w:rStyle w:val="Hyperlink"/>
            <w:rFonts w:ascii="Arial" w:eastAsia="Arial" w:hAnsi="Arial" w:cs="Arial"/>
          </w:rPr>
          <w:t>Lei nº 14.133, de 2021</w:t>
        </w:r>
        <w:bookmarkEnd w:id="3"/>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8"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9"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lastRenderedPageBreak/>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Compensatória, para as infrações descritas nas alíneas “e” a “h” do subitem 12.1,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5573152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12.1,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32CD9C2A"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infração descrita na alínea “b” do subitem 12.1,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7F43CBF9"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infrações descritas na alínea “d” do subitem 12.1,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3C7C94F0"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Para a infração descrita na alínea “a” do subitem 12.1,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30" w:anchor="art156§9" w:history="1">
        <w:r w:rsidRPr="00E04B75">
          <w:rPr>
            <w:rStyle w:val="Hyperlink"/>
          </w:rPr>
          <w:t>art. 156, §9º, da Lei nº 14.133, de 2021</w:t>
        </w:r>
      </w:hyperlink>
      <w:r w:rsidRPr="00E04B75">
        <w:t>)</w:t>
      </w:r>
    </w:p>
    <w:p w14:paraId="4638A08C"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Todas as sanções previstas neste Contrato poderão ser aplicadas cumulativamente com a multa</w:t>
      </w:r>
      <w:r w:rsidRPr="00E04B75">
        <w:t xml:space="preserve"> (</w:t>
      </w:r>
      <w:hyperlink r:id="rId31" w:anchor="art156§7" w:history="1">
        <w:r w:rsidRPr="00E04B75">
          <w:rPr>
            <w:rStyle w:val="Hyperlink"/>
          </w:rPr>
          <w:t>art. 156, §7º, da Lei nº 14.133, de 2021</w:t>
        </w:r>
      </w:hyperlink>
      <w:r w:rsidRPr="00E04B75">
        <w:t>).</w:t>
      </w:r>
    </w:p>
    <w:p w14:paraId="05740197"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Antes da aplicação da multa será facultada a defesa do interessado no prazo de 15 (quinze) dias úteis, contado da data de sua intimação</w:t>
      </w:r>
      <w:r w:rsidRPr="00E04B75">
        <w:t xml:space="preserve"> (</w:t>
      </w:r>
      <w:hyperlink r:id="rId32" w:anchor="art157" w:history="1">
        <w:r w:rsidRPr="00E04B75">
          <w:rPr>
            <w:rStyle w:val="Hyperlink"/>
          </w:rPr>
          <w:t>art. 157, da Lei nº 14.133, de 2021</w:t>
        </w:r>
      </w:hyperlink>
      <w:r w:rsidRPr="00E04B75">
        <w:t>)</w:t>
      </w:r>
    </w:p>
    <w:p w14:paraId="4E6DB274"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DE2273">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hyperlink r:id="rId33" w:anchor="art156§8" w:history="1">
        <w:r w:rsidRPr="00E04B75">
          <w:rPr>
            <w:rStyle w:val="Hyperlink"/>
          </w:rPr>
          <w:t>art. 156, §8º, da Lei nº 14.133, de 2021</w:t>
        </w:r>
      </w:hyperlink>
      <w:r w:rsidRPr="00E04B75">
        <w:t>).</w:t>
      </w:r>
    </w:p>
    <w:p w14:paraId="6163F99C" w14:textId="5D12D559" w:rsidR="00370B10" w:rsidRPr="00DE2273" w:rsidRDefault="00370B10" w:rsidP="00807004">
      <w:pPr>
        <w:pStyle w:val="PargrafodaLista"/>
        <w:widowControl/>
        <w:numPr>
          <w:ilvl w:val="2"/>
          <w:numId w:val="2"/>
        </w:numPr>
        <w:tabs>
          <w:tab w:val="left" w:pos="426"/>
        </w:tabs>
        <w:autoSpaceDE/>
        <w:autoSpaceDN/>
        <w:spacing w:before="120" w:after="120" w:line="276" w:lineRule="auto"/>
        <w:jc w:val="both"/>
        <w:rPr>
          <w:rFonts w:ascii="Arial" w:eastAsia="Arial" w:hAnsi="Arial" w:cs="Arial"/>
        </w:rPr>
      </w:pPr>
      <w:r w:rsidRPr="00DE2273">
        <w:rPr>
          <w:rFonts w:ascii="Arial" w:eastAsia="Arial" w:hAnsi="Arial" w:cs="Arial"/>
        </w:rPr>
        <w:t xml:space="preserve">Previamente ao encaminhamento à cobrança judicial, a multa poderá ser recolhida administrativamente no prazo máximo de </w:t>
      </w:r>
      <w:r w:rsidR="00B42A6A" w:rsidRPr="00DE2273">
        <w:rPr>
          <w:rFonts w:ascii="Arial" w:eastAsia="Arial" w:hAnsi="Arial" w:cs="Arial"/>
        </w:rPr>
        <w:t>30 (trinta)</w:t>
      </w:r>
      <w:r w:rsidRPr="00DE2273">
        <w:rPr>
          <w:rFonts w:ascii="Arial" w:eastAsia="Arial" w:hAnsi="Arial" w:cs="Arial"/>
        </w:rPr>
        <w:t xml:space="preserve"> dias, a contar da data do recebimento da comunicação enviada pela autoridade competente.</w:t>
      </w:r>
    </w:p>
    <w:p w14:paraId="536BBDF9" w14:textId="77777777" w:rsidR="00370B10" w:rsidRPr="00DE227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aplicação das sanções realizar-se-á em processo administrativo que assegure o contraditório e a ampla defesa ao Contratado, observando-se o procedimento previsto no</w:t>
      </w:r>
      <w:r w:rsidRPr="00E04B75">
        <w:t xml:space="preserve"> </w:t>
      </w:r>
      <w:r w:rsidRPr="00DE2273">
        <w:rPr>
          <w:rFonts w:ascii="Arial" w:eastAsia="Arial" w:hAnsi="Arial" w:cs="Arial"/>
          <w:b/>
          <w:bCs/>
        </w:rPr>
        <w:t>caput</w:t>
      </w:r>
      <w:r w:rsidRPr="00DE2273">
        <w:rPr>
          <w:rFonts w:ascii="Arial" w:eastAsia="Arial" w:hAnsi="Arial" w:cs="Arial"/>
        </w:rPr>
        <w:t xml:space="preserve"> e parágrafos do</w:t>
      </w:r>
      <w:r w:rsidRPr="00E04B75">
        <w:t xml:space="preserve"> </w:t>
      </w:r>
      <w:hyperlink r:id="rId34" w:anchor="art158" w:history="1">
        <w:r w:rsidRPr="00E04B75">
          <w:rPr>
            <w:rStyle w:val="Hyperlink"/>
          </w:rPr>
          <w:t>art. 158 da Lei nº 14.133, de 2021</w:t>
        </w:r>
      </w:hyperlink>
      <w:r w:rsidRPr="00DE2273">
        <w:rPr>
          <w:rFonts w:ascii="Arial" w:eastAsia="Arial" w:hAnsi="Arial" w:cs="Arial"/>
        </w:rPr>
        <w:t>, para as penalidades de impedimento de licitar e contratar e de declaração de inidoneidade para licitar ou contratar.</w:t>
      </w:r>
    </w:p>
    <w:p w14:paraId="6763CD4D"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Na aplicação das sanções serão considerados</w:t>
      </w:r>
      <w:r w:rsidRPr="00E04B75">
        <w:t xml:space="preserve"> (</w:t>
      </w:r>
      <w:hyperlink r:id="rId35"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lastRenderedPageBreak/>
        <w:t>a implantação ou o aperfeiçoamento de programa de integridade, conforme normas e orientações dos órgãos de controle.</w:t>
      </w:r>
    </w:p>
    <w:p w14:paraId="438CAE84"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Os atos previstos como infrações administrativas na</w:t>
      </w:r>
      <w:r w:rsidRPr="00E04B75">
        <w:t xml:space="preserve"> </w:t>
      </w:r>
      <w:hyperlink r:id="rId36" w:history="1">
        <w:r w:rsidRPr="00E04B75">
          <w:rPr>
            <w:rStyle w:val="Hyperlink"/>
          </w:rPr>
          <w:t>Lei nº 14.133, de 2021</w:t>
        </w:r>
      </w:hyperlink>
      <w:r w:rsidRPr="00DE2273">
        <w:rPr>
          <w:rFonts w:ascii="Arial" w:eastAsia="Arial" w:hAnsi="Arial" w:cs="Arial"/>
        </w:rPr>
        <w:t>, ou em outras leis de licitações e contratos da Administração Pública que também sejam tipificados como atos lesivos na</w:t>
      </w:r>
      <w:r w:rsidRPr="00E04B75">
        <w:t xml:space="preserve"> </w:t>
      </w:r>
      <w:hyperlink r:id="rId37" w:history="1">
        <w:r w:rsidRPr="00E04B75">
          <w:rPr>
            <w:rStyle w:val="Hyperlink"/>
          </w:rPr>
          <w:t>Lei nº 12.846, de 2013</w:t>
        </w:r>
      </w:hyperlink>
      <w:r w:rsidRPr="00DE2273">
        <w:rPr>
          <w:rFonts w:ascii="Arial" w:eastAsia="Arial" w:hAnsi="Arial" w:cs="Arial"/>
        </w:rPr>
        <w:t>, serão apurados e julgados conjuntamente, nos mesmos autos, observados o rito procedimental e autoridade competente definidos na referida Lei</w:t>
      </w:r>
      <w:r w:rsidRPr="00E04B75">
        <w:t xml:space="preserve"> (</w:t>
      </w:r>
      <w:hyperlink r:id="rId38" w:history="1">
        <w:r w:rsidRPr="00E04B75">
          <w:rPr>
            <w:rStyle w:val="Hyperlink"/>
          </w:rPr>
          <w:t>art. 159</w:t>
        </w:r>
      </w:hyperlink>
      <w:r w:rsidRPr="00E04B75">
        <w:t>).</w:t>
      </w:r>
    </w:p>
    <w:p w14:paraId="070FC42A"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DE2273">
        <w:rPr>
          <w:rFonts w:ascii="Arial" w:eastAsia="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39" w:anchor="art160" w:history="1">
        <w:r w:rsidRPr="00E04B75">
          <w:rPr>
            <w:rStyle w:val="Hyperlink"/>
          </w:rPr>
          <w:t>art. 160, da Lei nº 14.133, de 2021</w:t>
        </w:r>
      </w:hyperlink>
      <w:r w:rsidRPr="00E04B75">
        <w:t>).</w:t>
      </w:r>
    </w:p>
    <w:p w14:paraId="02E53A4E"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E04B75">
        <w:t xml:space="preserve"> </w:t>
      </w:r>
      <w:r w:rsidRPr="00DE2273">
        <w:rPr>
          <w:rFonts w:ascii="Arial" w:eastAsia="Arial" w:hAnsi="Arial" w:cs="Arial"/>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E04B75">
        <w:t xml:space="preserve"> (</w:t>
      </w:r>
      <w:hyperlink r:id="rId40" w:anchor="art161" w:history="1">
        <w:r w:rsidRPr="00E04B75">
          <w:rPr>
            <w:rStyle w:val="Hyperlink"/>
          </w:rPr>
          <w:t>Art. 161, da Lei nº 14.133, de 2021</w:t>
        </w:r>
      </w:hyperlink>
      <w:r w:rsidRPr="00E04B75">
        <w:t>).</w:t>
      </w:r>
    </w:p>
    <w:p w14:paraId="2EFA7AE8"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DE2273">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41" w:anchor="163" w:history="1">
        <w:r w:rsidRPr="00E04B75">
          <w:rPr>
            <w:rStyle w:val="Hyperlink"/>
          </w:rPr>
          <w:t>art. 163 da Lei nº 14.133/21</w:t>
        </w:r>
      </w:hyperlink>
      <w:r w:rsidRPr="00E04B75">
        <w:t>.</w:t>
      </w:r>
    </w:p>
    <w:p w14:paraId="5A49F571"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w:t>
      </w:r>
      <w:r w:rsidRPr="00E04B75">
        <w:t xml:space="preserve"> </w:t>
      </w:r>
      <w:hyperlink r:id="rId42" w:history="1">
        <w:r w:rsidRPr="00E04B75">
          <w:rPr>
            <w:rStyle w:val="Hyperlink"/>
          </w:rPr>
          <w:t>Normativa SEGES/ME nº 26, de 13 de abril de 2022</w:t>
        </w:r>
      </w:hyperlink>
      <w:r w:rsidRPr="00E04B75">
        <w:t xml:space="preserve">. </w:t>
      </w:r>
    </w:p>
    <w:p w14:paraId="5ACB71AD" w14:textId="05182C3C" w:rsidR="003444FD" w:rsidRDefault="00055A35" w:rsidP="00807004">
      <w:pPr>
        <w:pStyle w:val="Nivel01"/>
        <w:numPr>
          <w:ilvl w:val="0"/>
          <w:numId w:val="2"/>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CLÁUSULA DÉCIMA TERCEIRA – DA EXTINÇÃO CONTRATUAL</w:t>
      </w:r>
      <w:r w:rsidR="003444FD" w:rsidRPr="003444FD">
        <w:rPr>
          <w:rFonts w:ascii="Arial" w:hAnsi="Arial" w:cs="Arial"/>
        </w:rPr>
        <w:t xml:space="preserve"> (</w:t>
      </w:r>
      <w:hyperlink r:id="rId43"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DE227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será extinto quando cumpridas as obrigações de ambas as partes, ainda que isso ocorra antes do prazo estipulado para tanto.</w:t>
      </w:r>
    </w:p>
    <w:p w14:paraId="1659E80D"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Quando a não conclusão do contrato referida no item anterior decorrer de culpa do contratado:</w:t>
      </w:r>
    </w:p>
    <w:p w14:paraId="205FF269"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 xml:space="preserve">ficará ele constituído em mora, sendo-lhe aplicáveis as respectivas sanções administrativas; e  </w:t>
      </w:r>
    </w:p>
    <w:p w14:paraId="1BE35F2B"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lastRenderedPageBreak/>
        <w:t>poderá a Administração optar pela extinção do contrato e, nesse caso, adotará as medidas admitidas em lei para a continuidade da execução contratual</w:t>
      </w:r>
    </w:p>
    <w:p w14:paraId="67053E4B"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antes de cumpridas as obrigações nele estipuladas, ou antes do prazo nele fixado, por algum dos motivos previstos no</w:t>
      </w:r>
      <w:r w:rsidRPr="00ED1360">
        <w:t xml:space="preserve"> </w:t>
      </w:r>
      <w:hyperlink r:id="rId44" w:anchor="art137" w:history="1">
        <w:r w:rsidRPr="00ED1360">
          <w:rPr>
            <w:rStyle w:val="Hyperlink"/>
          </w:rPr>
          <w:t>artigo 137 da Lei nº 14.133/21</w:t>
        </w:r>
      </w:hyperlink>
      <w:r w:rsidRPr="00DE2273">
        <w:rPr>
          <w:rFonts w:ascii="Arial" w:eastAsia="Arial" w:hAnsi="Arial" w:cs="Arial"/>
        </w:rPr>
        <w:t>, bem como amigavelmente, assegurados o contraditório e a ampla defesa.</w:t>
      </w:r>
    </w:p>
    <w:p w14:paraId="4F33BC54" w14:textId="6B0083D9" w:rsidR="003444FD" w:rsidRPr="00DE2273" w:rsidRDefault="00ED1360"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 xml:space="preserve">  </w:t>
      </w:r>
      <w:r w:rsidR="003444FD" w:rsidRPr="00DE2273">
        <w:rPr>
          <w:rFonts w:ascii="Arial" w:eastAsia="Arial" w:hAnsi="Arial" w:cs="Arial"/>
        </w:rPr>
        <w:t>Nesta hipótese, aplicam-se também os</w:t>
      </w:r>
      <w:r w:rsidR="003444FD" w:rsidRPr="00ED1360">
        <w:t xml:space="preserve"> </w:t>
      </w:r>
      <w:hyperlink r:id="rId45" w:anchor="art138" w:history="1">
        <w:r w:rsidR="003444FD" w:rsidRPr="00ED1360">
          <w:rPr>
            <w:rStyle w:val="Hyperlink"/>
          </w:rPr>
          <w:t>artigos 138 e 139</w:t>
        </w:r>
      </w:hyperlink>
      <w:r w:rsidR="003444FD" w:rsidRPr="00ED1360">
        <w:t xml:space="preserve"> </w:t>
      </w:r>
      <w:r w:rsidR="003444FD" w:rsidRPr="00DE2273">
        <w:rPr>
          <w:rFonts w:ascii="Arial" w:eastAsia="Arial" w:hAnsi="Arial" w:cs="Arial"/>
        </w:rPr>
        <w:t>da mesma Lei.</w:t>
      </w:r>
    </w:p>
    <w:p w14:paraId="0ECCD0BD" w14:textId="467966F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 operação implicar mudança da pessoa jurídica contratada, deverá ser formalizado termo aditivo para alteração subjetiva.</w:t>
      </w:r>
    </w:p>
    <w:p w14:paraId="15592196" w14:textId="77777777" w:rsidR="003444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termo de extinção, sempre que possível, será precedido:</w:t>
      </w:r>
    </w:p>
    <w:p w14:paraId="176A3888"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Balanço dos eventos contratuais já cumpridos ou parcialmente cumpridos;</w:t>
      </w:r>
    </w:p>
    <w:p w14:paraId="6107865B"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Relação dos pagamentos já efetuados e ainda devidos;</w:t>
      </w:r>
    </w:p>
    <w:p w14:paraId="78BA3FCD" w14:textId="77777777" w:rsidR="003444FD" w:rsidRPr="00DE2273"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Indenizações e multas.</w:t>
      </w:r>
    </w:p>
    <w:p w14:paraId="1C2E8726" w14:textId="77777777" w:rsidR="003444FD" w:rsidRPr="00ED1360" w:rsidRDefault="003444FD" w:rsidP="00807004">
      <w:pPr>
        <w:pStyle w:val="PargrafodaLista"/>
        <w:widowControl/>
        <w:numPr>
          <w:ilvl w:val="1"/>
          <w:numId w:val="2"/>
        </w:numPr>
        <w:tabs>
          <w:tab w:val="left" w:pos="426"/>
        </w:tabs>
        <w:autoSpaceDE/>
        <w:autoSpaceDN/>
        <w:spacing w:before="120" w:after="120" w:line="276" w:lineRule="auto"/>
        <w:ind w:left="0" w:firstLine="0"/>
        <w:jc w:val="both"/>
      </w:pPr>
      <w:r w:rsidRPr="00DE2273">
        <w:rPr>
          <w:rFonts w:ascii="Arial" w:eastAsia="Arial" w:hAnsi="Arial" w:cs="Arial"/>
        </w:rPr>
        <w:t>A extinção do contrato não configura óbice para o reconhecimento do desequilíbrio econômico-financeiro, hipótese em que será concedida indenização por meio de termo indenizatório</w:t>
      </w:r>
      <w:r w:rsidRPr="00ED1360">
        <w:t xml:space="preserve"> (</w:t>
      </w:r>
      <w:hyperlink r:id="rId46"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DE227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0F99DD35" w:rsidR="002E43FD" w:rsidRPr="009251B8" w:rsidRDefault="002E43FD" w:rsidP="00807004">
      <w:pPr>
        <w:pStyle w:val="Nivel01"/>
        <w:numPr>
          <w:ilvl w:val="0"/>
          <w:numId w:val="2"/>
        </w:numPr>
        <w:tabs>
          <w:tab w:val="left" w:pos="284"/>
          <w:tab w:val="left" w:pos="993"/>
        </w:tabs>
        <w:spacing w:line="276" w:lineRule="auto"/>
        <w:ind w:left="0" w:firstLine="0"/>
      </w:pPr>
      <w:r w:rsidRPr="002E43FD">
        <w:rPr>
          <w:rFonts w:ascii="Arial" w:hAnsi="Arial" w:cs="Arial"/>
          <w:sz w:val="22"/>
          <w:szCs w:val="22"/>
        </w:rPr>
        <w:t xml:space="preserve"> CLÁUSULA DÉCIMA QUARTA – DOTAÇÃO ORÇAMENTÁRIA</w:t>
      </w:r>
      <w:r w:rsidRPr="002E43FD">
        <w:t xml:space="preserve"> </w:t>
      </w:r>
      <w:r w:rsidRPr="002E43FD">
        <w:rPr>
          <w:sz w:val="22"/>
          <w:szCs w:val="22"/>
        </w:rPr>
        <w:t>(</w:t>
      </w:r>
      <w:hyperlink r:id="rId47" w:anchor="art92" w:history="1">
        <w:r w:rsidRPr="002E43FD">
          <w:rPr>
            <w:rStyle w:val="Hyperlink"/>
            <w:sz w:val="22"/>
            <w:szCs w:val="22"/>
          </w:rPr>
          <w:t>art. 92, VIII</w:t>
        </w:r>
      </w:hyperlink>
      <w:r w:rsidRPr="002E43FD">
        <w:rPr>
          <w:sz w:val="22"/>
          <w:szCs w:val="22"/>
        </w:rPr>
        <w:t>)</w:t>
      </w:r>
    </w:p>
    <w:p w14:paraId="39C4293E" w14:textId="0D4E050E" w:rsidR="00F1279B" w:rsidRPr="00F1279B" w:rsidRDefault="00F1279B" w:rsidP="00F1279B">
      <w:pPr>
        <w:pStyle w:val="PargrafodaLista"/>
        <w:numPr>
          <w:ilvl w:val="1"/>
          <w:numId w:val="2"/>
        </w:numPr>
        <w:ind w:left="0" w:firstLine="0"/>
        <w:jc w:val="both"/>
        <w:rPr>
          <w:rFonts w:ascii="Arial" w:eastAsia="Arial" w:hAnsi="Arial" w:cs="Arial"/>
        </w:rPr>
      </w:pPr>
      <w:r w:rsidRPr="00F1279B">
        <w:rPr>
          <w:rFonts w:ascii="Arial" w:eastAsia="Arial" w:hAnsi="Arial" w:cs="Arial"/>
        </w:rPr>
        <w:t>As despesas decorrentes dos serviços prestados, previstos no presente Termo de Referência correrão por conta da natureza da despesa, fonte de recurso e programa de trabalho, conforme especificado a seguir:</w:t>
      </w:r>
    </w:p>
    <w:p w14:paraId="7CECE74D" w14:textId="77777777" w:rsidR="00F1279B" w:rsidRPr="00F1279B" w:rsidRDefault="00F1279B" w:rsidP="00F1279B">
      <w:pPr>
        <w:jc w:val="both"/>
        <w:rPr>
          <w:rFonts w:ascii="Arial" w:eastAsia="Arial" w:hAnsi="Arial" w:cs="Arial"/>
        </w:rPr>
      </w:pPr>
    </w:p>
    <w:tbl>
      <w:tblPr>
        <w:tblW w:w="9135" w:type="dxa"/>
        <w:tblInd w:w="72" w:type="dxa"/>
        <w:tblLayout w:type="fixed"/>
        <w:tblLook w:val="04A0" w:firstRow="1" w:lastRow="0" w:firstColumn="1" w:lastColumn="0" w:noHBand="0" w:noVBand="1"/>
      </w:tblPr>
      <w:tblGrid>
        <w:gridCol w:w="1200"/>
        <w:gridCol w:w="2895"/>
        <w:gridCol w:w="5040"/>
      </w:tblGrid>
      <w:tr w:rsidR="00F1279B" w:rsidRPr="00F1279B" w14:paraId="730DF3E7" w14:textId="77777777" w:rsidTr="00695450">
        <w:tc>
          <w:tcPr>
            <w:tcW w:w="1200" w:type="dxa"/>
            <w:vAlign w:val="center"/>
          </w:tcPr>
          <w:p w14:paraId="27727FAB" w14:textId="67AD4484" w:rsidR="00F1279B" w:rsidRPr="00F1279B" w:rsidRDefault="00F1279B" w:rsidP="00F1279B">
            <w:pPr>
              <w:pStyle w:val="PargrafodaLista"/>
              <w:ind w:left="0"/>
              <w:jc w:val="center"/>
              <w:rPr>
                <w:rFonts w:ascii="Arial" w:eastAsia="Arial" w:hAnsi="Arial" w:cs="Arial"/>
              </w:rPr>
            </w:pPr>
            <w:r w:rsidRPr="00F1279B">
              <w:rPr>
                <w:rFonts w:ascii="Arial" w:eastAsia="Arial" w:hAnsi="Arial" w:cs="Arial"/>
              </w:rPr>
              <w:t>1</w:t>
            </w:r>
            <w:r>
              <w:rPr>
                <w:rFonts w:ascii="Arial" w:eastAsia="Arial" w:hAnsi="Arial" w:cs="Arial"/>
              </w:rPr>
              <w:t>4</w:t>
            </w:r>
            <w:r w:rsidRPr="00F1279B">
              <w:rPr>
                <w:rFonts w:ascii="Arial" w:eastAsia="Arial" w:hAnsi="Arial" w:cs="Arial"/>
              </w:rPr>
              <w:t>.1.1</w:t>
            </w:r>
          </w:p>
        </w:tc>
        <w:tc>
          <w:tcPr>
            <w:tcW w:w="2895" w:type="dxa"/>
            <w:vAlign w:val="center"/>
          </w:tcPr>
          <w:p w14:paraId="6E987EFC" w14:textId="77777777" w:rsidR="00F1279B" w:rsidRPr="00F1279B" w:rsidRDefault="00F1279B" w:rsidP="00F1279B">
            <w:pPr>
              <w:pStyle w:val="PargrafodaLista"/>
              <w:ind w:left="0"/>
              <w:jc w:val="center"/>
              <w:rPr>
                <w:rFonts w:ascii="Arial" w:eastAsia="Arial" w:hAnsi="Arial" w:cs="Arial"/>
              </w:rPr>
            </w:pPr>
            <w:r w:rsidRPr="00F1279B">
              <w:rPr>
                <w:rFonts w:ascii="Arial" w:eastAsia="Arial" w:hAnsi="Arial" w:cs="Arial"/>
              </w:rPr>
              <w:t>Elemento de Despesa</w:t>
            </w:r>
          </w:p>
        </w:tc>
        <w:tc>
          <w:tcPr>
            <w:tcW w:w="5040" w:type="dxa"/>
            <w:vAlign w:val="center"/>
          </w:tcPr>
          <w:p w14:paraId="6B4C8EC4" w14:textId="77777777" w:rsidR="00F1279B" w:rsidRPr="00F1279B" w:rsidRDefault="00F1279B" w:rsidP="00F1279B">
            <w:pPr>
              <w:pStyle w:val="PargrafodaLista"/>
              <w:ind w:left="0"/>
              <w:jc w:val="center"/>
              <w:rPr>
                <w:rFonts w:ascii="Arial" w:eastAsia="Arial" w:hAnsi="Arial" w:cs="Arial"/>
              </w:rPr>
            </w:pPr>
            <w:r w:rsidRPr="00F1279B">
              <w:rPr>
                <w:rFonts w:ascii="Arial" w:eastAsia="Arial" w:hAnsi="Arial" w:cs="Arial"/>
              </w:rPr>
              <w:t>33.90.39.79 – VALE-ALIMENTAÇÃO</w:t>
            </w:r>
          </w:p>
        </w:tc>
      </w:tr>
      <w:tr w:rsidR="00F1279B" w:rsidRPr="00F1279B" w14:paraId="27F36E3B" w14:textId="77777777" w:rsidTr="00695450">
        <w:tc>
          <w:tcPr>
            <w:tcW w:w="1200" w:type="dxa"/>
            <w:vAlign w:val="center"/>
          </w:tcPr>
          <w:p w14:paraId="7952EB1D" w14:textId="5E9CC239" w:rsidR="00F1279B" w:rsidRPr="00F1279B" w:rsidRDefault="00F1279B" w:rsidP="00F1279B">
            <w:pPr>
              <w:pStyle w:val="PargrafodaLista"/>
              <w:ind w:left="0"/>
              <w:jc w:val="center"/>
              <w:rPr>
                <w:rFonts w:ascii="Arial" w:eastAsia="Arial" w:hAnsi="Arial" w:cs="Arial"/>
              </w:rPr>
            </w:pPr>
            <w:r w:rsidRPr="00F1279B">
              <w:rPr>
                <w:rFonts w:ascii="Arial" w:eastAsia="Arial" w:hAnsi="Arial" w:cs="Arial"/>
              </w:rPr>
              <w:t>1</w:t>
            </w:r>
            <w:r>
              <w:rPr>
                <w:rFonts w:ascii="Arial" w:eastAsia="Arial" w:hAnsi="Arial" w:cs="Arial"/>
              </w:rPr>
              <w:t>4</w:t>
            </w:r>
            <w:r w:rsidRPr="00F1279B">
              <w:rPr>
                <w:rFonts w:ascii="Arial" w:eastAsia="Arial" w:hAnsi="Arial" w:cs="Arial"/>
              </w:rPr>
              <w:t>.1.2</w:t>
            </w:r>
          </w:p>
        </w:tc>
        <w:tc>
          <w:tcPr>
            <w:tcW w:w="2895" w:type="dxa"/>
            <w:vAlign w:val="center"/>
          </w:tcPr>
          <w:p w14:paraId="7D129DA9" w14:textId="77777777" w:rsidR="00F1279B" w:rsidRPr="00F1279B" w:rsidRDefault="00F1279B" w:rsidP="00F1279B">
            <w:pPr>
              <w:pStyle w:val="PargrafodaLista"/>
              <w:ind w:left="0"/>
              <w:jc w:val="center"/>
              <w:rPr>
                <w:rFonts w:ascii="Arial" w:eastAsia="Arial" w:hAnsi="Arial" w:cs="Arial"/>
              </w:rPr>
            </w:pPr>
            <w:r w:rsidRPr="00F1279B">
              <w:rPr>
                <w:rFonts w:ascii="Arial" w:eastAsia="Arial" w:hAnsi="Arial" w:cs="Arial"/>
              </w:rPr>
              <w:t>Programa de Trabalho</w:t>
            </w:r>
          </w:p>
        </w:tc>
        <w:tc>
          <w:tcPr>
            <w:tcW w:w="5040" w:type="dxa"/>
            <w:vAlign w:val="center"/>
          </w:tcPr>
          <w:p w14:paraId="4E374C69" w14:textId="77777777" w:rsidR="00F1279B" w:rsidRPr="00F1279B" w:rsidRDefault="00F1279B" w:rsidP="00F1279B">
            <w:pPr>
              <w:pStyle w:val="PargrafodaLista"/>
              <w:ind w:left="0"/>
              <w:jc w:val="center"/>
              <w:rPr>
                <w:rFonts w:ascii="Arial" w:eastAsia="Arial" w:hAnsi="Arial" w:cs="Arial"/>
              </w:rPr>
            </w:pPr>
          </w:p>
          <w:p w14:paraId="3A7B4744" w14:textId="77777777" w:rsidR="00F1279B" w:rsidRPr="00F1279B" w:rsidRDefault="00F1279B" w:rsidP="00F1279B">
            <w:pPr>
              <w:pStyle w:val="PargrafodaLista"/>
              <w:ind w:left="0"/>
              <w:jc w:val="center"/>
              <w:rPr>
                <w:rFonts w:ascii="Arial" w:eastAsia="Arial" w:hAnsi="Arial" w:cs="Arial"/>
              </w:rPr>
            </w:pPr>
            <w:r w:rsidRPr="00F1279B">
              <w:rPr>
                <w:rFonts w:ascii="Arial" w:eastAsia="Arial" w:hAnsi="Arial" w:cs="Arial"/>
              </w:rPr>
              <w:t>Secretaria Municipal de Finanças</w:t>
            </w:r>
          </w:p>
          <w:p w14:paraId="2669BD7E" w14:textId="77777777" w:rsidR="00F1279B" w:rsidRPr="00F1279B" w:rsidRDefault="00F1279B" w:rsidP="00F1279B">
            <w:pPr>
              <w:pStyle w:val="PargrafodaLista"/>
              <w:ind w:left="0"/>
              <w:jc w:val="center"/>
              <w:rPr>
                <w:rFonts w:ascii="Arial" w:eastAsia="Arial" w:hAnsi="Arial" w:cs="Arial"/>
              </w:rPr>
            </w:pPr>
          </w:p>
          <w:p w14:paraId="419750AF" w14:textId="77777777" w:rsidR="00F1279B" w:rsidRPr="00F1279B" w:rsidRDefault="00F1279B" w:rsidP="00F1279B">
            <w:pPr>
              <w:pStyle w:val="PargrafodaLista"/>
              <w:ind w:left="0"/>
              <w:jc w:val="center"/>
              <w:rPr>
                <w:rFonts w:ascii="Arial" w:eastAsia="Arial" w:hAnsi="Arial" w:cs="Arial"/>
              </w:rPr>
            </w:pPr>
            <w:r w:rsidRPr="00F1279B">
              <w:rPr>
                <w:rFonts w:ascii="Arial" w:eastAsia="Arial" w:hAnsi="Arial" w:cs="Arial"/>
              </w:rPr>
              <w:t>07001.0412200012.001-FR-150000000000</w:t>
            </w:r>
          </w:p>
          <w:p w14:paraId="64FF0F1B" w14:textId="77777777" w:rsidR="00F1279B" w:rsidRPr="00F1279B" w:rsidRDefault="00F1279B" w:rsidP="00F1279B">
            <w:pPr>
              <w:pStyle w:val="PargrafodaLista"/>
              <w:ind w:left="0"/>
              <w:jc w:val="center"/>
              <w:rPr>
                <w:rFonts w:ascii="Arial" w:eastAsia="Arial" w:hAnsi="Arial" w:cs="Arial"/>
              </w:rPr>
            </w:pPr>
          </w:p>
        </w:tc>
      </w:tr>
      <w:tr w:rsidR="00F1279B" w:rsidRPr="00F1279B" w14:paraId="606E2335" w14:textId="77777777" w:rsidTr="00695450">
        <w:tc>
          <w:tcPr>
            <w:tcW w:w="1200" w:type="dxa"/>
            <w:vAlign w:val="center"/>
          </w:tcPr>
          <w:p w14:paraId="40D884BB" w14:textId="6454CCC4" w:rsidR="00F1279B" w:rsidRPr="00F1279B" w:rsidRDefault="00F1279B" w:rsidP="00F1279B">
            <w:pPr>
              <w:pStyle w:val="PargrafodaLista"/>
              <w:ind w:left="0"/>
              <w:jc w:val="center"/>
              <w:rPr>
                <w:rFonts w:ascii="Arial" w:eastAsia="Arial" w:hAnsi="Arial" w:cs="Arial"/>
              </w:rPr>
            </w:pPr>
            <w:r w:rsidRPr="00F1279B">
              <w:rPr>
                <w:rFonts w:ascii="Arial" w:eastAsia="Arial" w:hAnsi="Arial" w:cs="Arial"/>
              </w:rPr>
              <w:t>1</w:t>
            </w:r>
            <w:r>
              <w:rPr>
                <w:rFonts w:ascii="Arial" w:eastAsia="Arial" w:hAnsi="Arial" w:cs="Arial"/>
              </w:rPr>
              <w:t>4</w:t>
            </w:r>
            <w:r w:rsidRPr="00F1279B">
              <w:rPr>
                <w:rFonts w:ascii="Arial" w:eastAsia="Arial" w:hAnsi="Arial" w:cs="Arial"/>
              </w:rPr>
              <w:t>.1.3</w:t>
            </w:r>
          </w:p>
        </w:tc>
        <w:tc>
          <w:tcPr>
            <w:tcW w:w="2895" w:type="dxa"/>
            <w:vAlign w:val="center"/>
          </w:tcPr>
          <w:p w14:paraId="4D68D5B8" w14:textId="77777777" w:rsidR="00F1279B" w:rsidRPr="00F1279B" w:rsidRDefault="00F1279B" w:rsidP="00F1279B">
            <w:pPr>
              <w:pStyle w:val="PargrafodaLista"/>
              <w:ind w:left="0"/>
              <w:jc w:val="center"/>
              <w:rPr>
                <w:rFonts w:ascii="Arial" w:eastAsia="Arial" w:hAnsi="Arial" w:cs="Arial"/>
              </w:rPr>
            </w:pPr>
            <w:r w:rsidRPr="00F1279B">
              <w:rPr>
                <w:rFonts w:ascii="Arial" w:eastAsia="Arial" w:hAnsi="Arial" w:cs="Arial"/>
              </w:rPr>
              <w:t>Programa de Trabalho</w:t>
            </w:r>
          </w:p>
        </w:tc>
        <w:tc>
          <w:tcPr>
            <w:tcW w:w="5040" w:type="dxa"/>
            <w:vAlign w:val="center"/>
          </w:tcPr>
          <w:p w14:paraId="49DBE13D" w14:textId="77777777" w:rsidR="00F1279B" w:rsidRPr="00F1279B" w:rsidRDefault="00F1279B" w:rsidP="00F1279B">
            <w:pPr>
              <w:pStyle w:val="PargrafodaLista"/>
              <w:ind w:left="0"/>
              <w:jc w:val="center"/>
              <w:rPr>
                <w:rFonts w:ascii="Arial" w:eastAsia="Arial" w:hAnsi="Arial" w:cs="Arial"/>
              </w:rPr>
            </w:pPr>
          </w:p>
          <w:p w14:paraId="135CC27F" w14:textId="77777777" w:rsidR="00F1279B" w:rsidRPr="00F1279B" w:rsidRDefault="00F1279B" w:rsidP="00F1279B">
            <w:pPr>
              <w:pStyle w:val="PargrafodaLista"/>
              <w:ind w:left="0"/>
              <w:jc w:val="center"/>
              <w:rPr>
                <w:rFonts w:ascii="Arial" w:eastAsia="Arial" w:hAnsi="Arial" w:cs="Arial"/>
              </w:rPr>
            </w:pPr>
            <w:r w:rsidRPr="00F1279B">
              <w:rPr>
                <w:rFonts w:ascii="Arial" w:eastAsia="Arial" w:hAnsi="Arial" w:cs="Arial"/>
              </w:rPr>
              <w:lastRenderedPageBreak/>
              <w:t>Secretaria Municipal de Educação</w:t>
            </w:r>
          </w:p>
          <w:p w14:paraId="689E33BD" w14:textId="77777777" w:rsidR="00F1279B" w:rsidRPr="00F1279B" w:rsidRDefault="00F1279B" w:rsidP="00F1279B">
            <w:pPr>
              <w:pStyle w:val="PargrafodaLista"/>
              <w:ind w:left="0"/>
              <w:jc w:val="center"/>
              <w:rPr>
                <w:rFonts w:ascii="Arial" w:eastAsia="Arial" w:hAnsi="Arial" w:cs="Arial"/>
              </w:rPr>
            </w:pPr>
          </w:p>
          <w:p w14:paraId="1833BCF1" w14:textId="77777777" w:rsidR="00F1279B" w:rsidRPr="00F1279B" w:rsidRDefault="00F1279B" w:rsidP="00F1279B">
            <w:pPr>
              <w:pStyle w:val="PargrafodaLista"/>
              <w:ind w:left="0"/>
              <w:jc w:val="center"/>
              <w:rPr>
                <w:rFonts w:ascii="Arial" w:eastAsia="Arial" w:hAnsi="Arial" w:cs="Arial"/>
              </w:rPr>
            </w:pPr>
            <w:r w:rsidRPr="00F1279B">
              <w:rPr>
                <w:rFonts w:ascii="Arial" w:eastAsia="Arial" w:hAnsi="Arial" w:cs="Arial"/>
              </w:rPr>
              <w:t>22001.0412200472.125 FR-150000000000</w:t>
            </w:r>
          </w:p>
          <w:p w14:paraId="13E436E1" w14:textId="77777777" w:rsidR="00F1279B" w:rsidRPr="00F1279B" w:rsidRDefault="00F1279B" w:rsidP="00F1279B">
            <w:pPr>
              <w:pStyle w:val="PargrafodaLista"/>
              <w:ind w:left="0"/>
              <w:jc w:val="center"/>
              <w:rPr>
                <w:rFonts w:ascii="Arial" w:eastAsia="Arial" w:hAnsi="Arial" w:cs="Arial"/>
              </w:rPr>
            </w:pPr>
            <w:r w:rsidRPr="00F1279B">
              <w:rPr>
                <w:rFonts w:ascii="Arial" w:eastAsia="Arial" w:hAnsi="Arial" w:cs="Arial"/>
              </w:rPr>
              <w:t>22002.1236100572.146 FR-150010010000</w:t>
            </w:r>
          </w:p>
          <w:p w14:paraId="351A1A99" w14:textId="77777777" w:rsidR="00F1279B" w:rsidRPr="00F1279B" w:rsidRDefault="00F1279B" w:rsidP="00F1279B">
            <w:pPr>
              <w:pStyle w:val="PargrafodaLista"/>
              <w:ind w:left="0"/>
              <w:jc w:val="center"/>
              <w:rPr>
                <w:rFonts w:ascii="Arial" w:eastAsia="Arial" w:hAnsi="Arial" w:cs="Arial"/>
              </w:rPr>
            </w:pPr>
            <w:r w:rsidRPr="00F1279B">
              <w:rPr>
                <w:rFonts w:ascii="Arial" w:eastAsia="Arial" w:hAnsi="Arial" w:cs="Arial"/>
              </w:rPr>
              <w:t>22003.1236500672.165 FR-150010010000</w:t>
            </w:r>
          </w:p>
          <w:p w14:paraId="457B36A6" w14:textId="77777777" w:rsidR="00F1279B" w:rsidRPr="00F1279B" w:rsidRDefault="00F1279B" w:rsidP="00F1279B">
            <w:pPr>
              <w:pStyle w:val="PargrafodaLista"/>
              <w:ind w:left="0"/>
              <w:jc w:val="center"/>
              <w:rPr>
                <w:rFonts w:ascii="Arial" w:eastAsia="Arial" w:hAnsi="Arial" w:cs="Arial"/>
              </w:rPr>
            </w:pPr>
            <w:r w:rsidRPr="00F1279B">
              <w:rPr>
                <w:rFonts w:ascii="Arial" w:eastAsia="Arial" w:hAnsi="Arial" w:cs="Arial"/>
              </w:rPr>
              <w:t>22004.1236500762.182 FR-150010010000</w:t>
            </w:r>
          </w:p>
          <w:p w14:paraId="22EC5AB2" w14:textId="77777777" w:rsidR="00F1279B" w:rsidRPr="00F1279B" w:rsidRDefault="00F1279B" w:rsidP="00F1279B">
            <w:pPr>
              <w:pStyle w:val="PargrafodaLista"/>
              <w:ind w:left="0"/>
              <w:jc w:val="center"/>
              <w:rPr>
                <w:rFonts w:ascii="Arial" w:eastAsia="Arial" w:hAnsi="Arial" w:cs="Arial"/>
              </w:rPr>
            </w:pPr>
            <w:r w:rsidRPr="00F1279B">
              <w:rPr>
                <w:rFonts w:ascii="Arial" w:eastAsia="Arial" w:hAnsi="Arial" w:cs="Arial"/>
              </w:rPr>
              <w:t>22005.1236300012.263 FR-150000000000</w:t>
            </w:r>
          </w:p>
          <w:p w14:paraId="606010B7" w14:textId="77777777" w:rsidR="00F1279B" w:rsidRPr="00F1279B" w:rsidRDefault="00F1279B" w:rsidP="00F1279B">
            <w:pPr>
              <w:pStyle w:val="PargrafodaLista"/>
              <w:ind w:left="0"/>
              <w:jc w:val="center"/>
              <w:rPr>
                <w:rFonts w:ascii="Arial" w:eastAsia="Arial" w:hAnsi="Arial" w:cs="Arial"/>
              </w:rPr>
            </w:pPr>
          </w:p>
        </w:tc>
      </w:tr>
    </w:tbl>
    <w:p w14:paraId="02671588" w14:textId="77777777" w:rsidR="00F1279B" w:rsidRPr="00F1279B" w:rsidRDefault="00F1279B" w:rsidP="00F1279B">
      <w:pPr>
        <w:jc w:val="both"/>
        <w:rPr>
          <w:rFonts w:ascii="Arial" w:eastAsia="Arial" w:hAnsi="Arial" w:cs="Arial"/>
        </w:rPr>
      </w:pPr>
    </w:p>
    <w:p w14:paraId="2B3BC274" w14:textId="34965D5A" w:rsidR="00F1279B" w:rsidRPr="00F1279B" w:rsidRDefault="00F1279B" w:rsidP="00F1279B">
      <w:pPr>
        <w:pStyle w:val="PargrafodaLista"/>
        <w:numPr>
          <w:ilvl w:val="1"/>
          <w:numId w:val="2"/>
        </w:numPr>
        <w:ind w:left="0" w:firstLine="0"/>
        <w:jc w:val="both"/>
        <w:rPr>
          <w:rFonts w:ascii="Arial" w:eastAsia="Arial" w:hAnsi="Arial" w:cs="Arial"/>
        </w:rPr>
      </w:pPr>
      <w:r w:rsidRPr="00F1279B">
        <w:rPr>
          <w:rFonts w:ascii="Arial" w:eastAsia="Arial" w:hAnsi="Arial" w:cs="Arial"/>
        </w:rPr>
        <w:t>A Nota Fiscal deverá ser emitida em nome de: MUNICÍPIO DE NOVA FRIBURGO, CNPJ: 28.606.630/0001-23, ENDEREÇO: AVENIDA ALBERTO BRAUNE, 225, CENTRO, NOVA FRIBURGO/RJ, CEP: 28613-001.</w:t>
      </w:r>
    </w:p>
    <w:p w14:paraId="2869A447" w14:textId="77777777" w:rsidR="009251B8" w:rsidRDefault="009251B8" w:rsidP="009251B8">
      <w:pPr>
        <w:pStyle w:val="Nivel01"/>
        <w:tabs>
          <w:tab w:val="left" w:pos="284"/>
          <w:tab w:val="left" w:pos="993"/>
        </w:tabs>
        <w:spacing w:line="276" w:lineRule="auto"/>
      </w:pPr>
    </w:p>
    <w:p w14:paraId="120C7BB4" w14:textId="249552E5" w:rsidR="00D90EA5"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0A3199">
        <w:rPr>
          <w:rFonts w:ascii="Arial" w:hAnsi="Arial" w:cs="Arial"/>
          <w:sz w:val="22"/>
          <w:szCs w:val="22"/>
        </w:rPr>
        <w:t>QUINTA</w:t>
      </w:r>
      <w:r w:rsidRPr="00D90EA5">
        <w:rPr>
          <w:rFonts w:ascii="Arial" w:hAnsi="Arial" w:cs="Arial"/>
          <w:sz w:val="22"/>
          <w:szCs w:val="22"/>
        </w:rPr>
        <w:t xml:space="preserve"> – ALTERAÇÕES</w:t>
      </w:r>
    </w:p>
    <w:p w14:paraId="03F2739F" w14:textId="77777777" w:rsidR="00D90EA5" w:rsidRDefault="00D90EA5" w:rsidP="00807004">
      <w:pPr>
        <w:pStyle w:val="PargrafodaLista"/>
        <w:numPr>
          <w:ilvl w:val="1"/>
          <w:numId w:val="2"/>
        </w:numPr>
        <w:tabs>
          <w:tab w:val="left" w:pos="426"/>
        </w:tabs>
        <w:ind w:left="0" w:firstLine="0"/>
        <w:jc w:val="both"/>
        <w:rPr>
          <w:color w:val="000000"/>
        </w:rPr>
      </w:pPr>
      <w:r w:rsidRPr="00DE2273">
        <w:rPr>
          <w:rFonts w:ascii="Arial" w:eastAsia="Arial" w:hAnsi="Arial" w:cs="Arial"/>
        </w:rPr>
        <w:t>Eventuais alterações contratuais reger-se-ão pela disciplina dos</w:t>
      </w:r>
      <w:r>
        <w:t xml:space="preserve"> </w:t>
      </w:r>
      <w:hyperlink r:id="rId48" w:anchor="art124" w:history="1">
        <w:r>
          <w:rPr>
            <w:rStyle w:val="Hyperlink"/>
          </w:rPr>
          <w:t>arts. 124 e seguintes da Lei nº 14.133, de 2021</w:t>
        </w:r>
      </w:hyperlink>
      <w:r>
        <w:t>.</w:t>
      </w:r>
    </w:p>
    <w:p w14:paraId="074A5C54" w14:textId="77777777" w:rsidR="00D90EA5" w:rsidRPr="00DE2273" w:rsidRDefault="00D90EA5" w:rsidP="00807004">
      <w:pPr>
        <w:pStyle w:val="PargrafodaLista"/>
        <w:numPr>
          <w:ilvl w:val="1"/>
          <w:numId w:val="2"/>
        </w:numPr>
        <w:tabs>
          <w:tab w:val="left" w:pos="426"/>
        </w:tabs>
        <w:ind w:left="0" w:firstLine="0"/>
        <w:jc w:val="both"/>
        <w:rPr>
          <w:rFonts w:ascii="Arial" w:eastAsia="Arial" w:hAnsi="Arial" w:cs="Arial"/>
        </w:rPr>
      </w:pPr>
      <w:r w:rsidRPr="00DE2273">
        <w:rPr>
          <w:rFonts w:ascii="Arial" w:eastAsia="Arial" w:hAnsi="Arial" w:cs="Arial"/>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DE2273" w:rsidRDefault="00D90EA5" w:rsidP="00807004">
      <w:pPr>
        <w:pStyle w:val="PargrafodaLista"/>
        <w:numPr>
          <w:ilvl w:val="1"/>
          <w:numId w:val="2"/>
        </w:numPr>
        <w:tabs>
          <w:tab w:val="left" w:pos="426"/>
        </w:tabs>
        <w:ind w:left="0" w:firstLine="0"/>
        <w:jc w:val="both"/>
        <w:rPr>
          <w:rFonts w:ascii="Arial" w:eastAsia="Arial" w:hAnsi="Arial" w:cs="Arial"/>
        </w:rPr>
      </w:pPr>
      <w:r w:rsidRPr="00DE2273">
        <w:rPr>
          <w:rFonts w:ascii="Arial" w:eastAsia="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727C736" w14:textId="77777777" w:rsidR="00D90EA5" w:rsidRPr="00D90EA5" w:rsidRDefault="00D90EA5" w:rsidP="00807004">
      <w:pPr>
        <w:pStyle w:val="PargrafodaLista"/>
        <w:numPr>
          <w:ilvl w:val="1"/>
          <w:numId w:val="2"/>
        </w:numPr>
        <w:tabs>
          <w:tab w:val="left" w:pos="426"/>
        </w:tabs>
        <w:ind w:left="0" w:firstLine="0"/>
        <w:jc w:val="both"/>
      </w:pPr>
      <w:r w:rsidRPr="00DE2273">
        <w:rPr>
          <w:rFonts w:ascii="Arial" w:eastAsia="Arial" w:hAnsi="Arial" w:cs="Arial"/>
        </w:rPr>
        <w:t xml:space="preserve">Registros que não caracterizam alteração do contrato podem ser realizados por simples apostila, dispensada a celebração de termo aditivo, na forma do </w:t>
      </w:r>
      <w:hyperlink r:id="rId49" w:anchor="art136" w:history="1">
        <w:r w:rsidRPr="00D90EA5">
          <w:rPr>
            <w:rStyle w:val="Hyperlink"/>
          </w:rPr>
          <w:t>art. 136 da Lei nº 14.133, de 2021</w:t>
        </w:r>
      </w:hyperlink>
      <w:r w:rsidRPr="00D90EA5">
        <w:t>.</w:t>
      </w:r>
    </w:p>
    <w:p w14:paraId="59A5E521" w14:textId="654BD370" w:rsidR="002E43FD" w:rsidRPr="002E43FD" w:rsidRDefault="005F5E8D" w:rsidP="002E43FD">
      <w:pPr>
        <w:pStyle w:val="PargrafodaLista"/>
        <w:widowControl/>
        <w:tabs>
          <w:tab w:val="left" w:pos="426"/>
        </w:tabs>
        <w:autoSpaceDE/>
        <w:autoSpaceDN/>
        <w:spacing w:before="120" w:after="120" w:line="276" w:lineRule="auto"/>
        <w:ind w:left="0"/>
        <w:jc w:val="both"/>
      </w:pPr>
      <w:r w:rsidRPr="002E43FD">
        <w:rPr>
          <w:rFonts w:ascii="Arial" w:hAnsi="Arial" w:cs="Arial"/>
        </w:rPr>
        <w:t xml:space="preserve"> </w:t>
      </w:r>
    </w:p>
    <w:p w14:paraId="0217FC09" w14:textId="77777777" w:rsidR="00885E3B" w:rsidRPr="00E04B75" w:rsidRDefault="00885E3B" w:rsidP="00807004">
      <w:pPr>
        <w:pStyle w:val="Nivel010"/>
        <w:numPr>
          <w:ilvl w:val="0"/>
          <w:numId w:val="2"/>
        </w:numPr>
        <w:rPr>
          <w:color w:val="FFFFFF" w:themeColor="background1"/>
          <w:sz w:val="22"/>
          <w:szCs w:val="22"/>
        </w:rPr>
      </w:pPr>
      <w:r w:rsidRPr="00E04B75">
        <w:rPr>
          <w:sz w:val="22"/>
          <w:szCs w:val="22"/>
        </w:rPr>
        <w:t>CLÁUSULA DÉCIMA SEXTA – PUBLICAÇÃO</w:t>
      </w:r>
    </w:p>
    <w:p w14:paraId="6D2C9166" w14:textId="24406CDF" w:rsidR="00885E3B" w:rsidRDefault="00885E3B" w:rsidP="00807004">
      <w:pPr>
        <w:pStyle w:val="PargrafodaLista"/>
        <w:numPr>
          <w:ilvl w:val="1"/>
          <w:numId w:val="2"/>
        </w:numPr>
        <w:tabs>
          <w:tab w:val="left" w:pos="426"/>
        </w:tabs>
        <w:ind w:left="0" w:firstLine="0"/>
        <w:jc w:val="both"/>
      </w:pPr>
      <w:r w:rsidRPr="00DE2273">
        <w:rPr>
          <w:rFonts w:ascii="Arial" w:eastAsia="Arial" w:hAnsi="Arial" w:cs="Arial"/>
        </w:rPr>
        <w:t>Incumbirá ao contratante divulgar o presente instrumento no Portal Nacional de Contratações Públicas (PNCP), na forma prevista no</w:t>
      </w:r>
      <w:r w:rsidRPr="00C80C6C">
        <w:t xml:space="preserve"> </w:t>
      </w:r>
      <w:hyperlink r:id="rId50" w:anchor="art94" w:history="1">
        <w:r w:rsidRPr="00C80C6C">
          <w:rPr>
            <w:rStyle w:val="Hyperlink"/>
          </w:rPr>
          <w:t>art. 94 da Lei 14.133, de 2021</w:t>
        </w:r>
      </w:hyperlink>
      <w:r w:rsidRPr="00DE2273">
        <w:rPr>
          <w:rFonts w:ascii="Arial" w:eastAsia="Arial" w:hAnsi="Arial" w:cs="Arial"/>
        </w:rPr>
        <w:t>, bem como no respectivo sítio oficial na Internet, em atenção ao art. 91, caput, da Lei n.º 14.133, de 2021, e ao</w:t>
      </w:r>
      <w:r w:rsidRPr="00C80C6C">
        <w:t xml:space="preserve"> </w:t>
      </w:r>
      <w:hyperlink r:id="rId51" w:anchor="art8§2" w:history="1">
        <w:r w:rsidRPr="00C80C6C">
          <w:rPr>
            <w:rStyle w:val="Hyperlink"/>
          </w:rPr>
          <w:t>art. 8º, §2º, da Lei n. 12.527, de 2011</w:t>
        </w:r>
      </w:hyperlink>
      <w:r w:rsidRPr="00C80C6C">
        <w:t xml:space="preserve">, c/c </w:t>
      </w:r>
      <w:hyperlink r:id="rId52" w:anchor="art7§3" w:history="1">
        <w:r w:rsidRPr="00C80C6C">
          <w:rPr>
            <w:rStyle w:val="Hyperlink"/>
          </w:rPr>
          <w:t>art. 7º, §3º, inciso V, do Decreto n. 7.724, de 2012</w:t>
        </w:r>
      </w:hyperlink>
      <w:r w:rsidRPr="00C80C6C">
        <w:t>.</w:t>
      </w:r>
    </w:p>
    <w:p w14:paraId="569D6F8B" w14:textId="77777777" w:rsidR="00F1279B" w:rsidRPr="00C80C6C" w:rsidRDefault="00F1279B" w:rsidP="00F1279B">
      <w:pPr>
        <w:pStyle w:val="PargrafodaLista"/>
        <w:tabs>
          <w:tab w:val="left" w:pos="426"/>
        </w:tabs>
        <w:ind w:left="0"/>
        <w:jc w:val="both"/>
      </w:pPr>
    </w:p>
    <w:p w14:paraId="431F5E12" w14:textId="77777777" w:rsidR="00885E3B" w:rsidRPr="00C80C6C" w:rsidRDefault="000F2826" w:rsidP="00807004">
      <w:pPr>
        <w:pStyle w:val="Nivel010"/>
        <w:numPr>
          <w:ilvl w:val="0"/>
          <w:numId w:val="2"/>
        </w:numPr>
        <w:rPr>
          <w:sz w:val="22"/>
          <w:szCs w:val="22"/>
        </w:rPr>
      </w:pPr>
      <w:r w:rsidRPr="00C80C6C">
        <w:rPr>
          <w:sz w:val="22"/>
          <w:szCs w:val="22"/>
        </w:rPr>
        <w:t xml:space="preserve">- </w:t>
      </w:r>
      <w:r w:rsidR="00885E3B" w:rsidRPr="00C80C6C">
        <w:rPr>
          <w:sz w:val="22"/>
          <w:szCs w:val="22"/>
        </w:rPr>
        <w:t>CLÁUSULA DÉCIMA SÉTIMA– FORO (</w:t>
      </w:r>
      <w:hyperlink r:id="rId53"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807004">
      <w:pPr>
        <w:pStyle w:val="PargrafodaLista"/>
        <w:numPr>
          <w:ilvl w:val="1"/>
          <w:numId w:val="2"/>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w:t>
      </w:r>
      <w:r w:rsidRPr="00C80C6C">
        <w:rPr>
          <w:rFonts w:ascii="Arial" w:hAnsi="Arial" w:cs="Arial"/>
        </w:rPr>
        <w:lastRenderedPageBreak/>
        <w:t xml:space="preserve">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02BC1D4C" w:rsidR="001D32DF" w:rsidRDefault="001D32DF" w:rsidP="00807004">
      <w:pPr>
        <w:pStyle w:val="PargrafodaLista"/>
        <w:numPr>
          <w:ilvl w:val="1"/>
          <w:numId w:val="2"/>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igual teor, que, depois de lido e achado em ordem, vai assinado pelos contraentes.</w:t>
      </w:r>
    </w:p>
    <w:p w14:paraId="05BCB12C" w14:textId="77777777" w:rsidR="00F1279B" w:rsidRPr="009872FB" w:rsidRDefault="00F1279B" w:rsidP="00F1279B">
      <w:pPr>
        <w:pStyle w:val="PargrafodaLista"/>
        <w:tabs>
          <w:tab w:val="left" w:pos="426"/>
        </w:tabs>
        <w:ind w:left="0"/>
        <w:jc w:val="both"/>
        <w:rPr>
          <w:rFonts w:ascii="Arial" w:hAnsi="Arial" w:cs="Arial"/>
        </w:rPr>
      </w:pPr>
    </w:p>
    <w:p w14:paraId="01908919" w14:textId="10638EDF"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C095078" w14:textId="32E5A02E" w:rsidR="00320761" w:rsidRDefault="00320761" w:rsidP="001D32DF">
      <w:pPr>
        <w:spacing w:after="120"/>
        <w:jc w:val="center"/>
        <w:rPr>
          <w:rFonts w:ascii="Arial" w:hAnsi="Arial" w:cs="Arial"/>
          <w:bCs/>
        </w:rPr>
      </w:pPr>
    </w:p>
    <w:p w14:paraId="2E3EE237" w14:textId="77777777" w:rsidR="00F1279B" w:rsidRPr="009872FB" w:rsidRDefault="00F1279B"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55DB71F9" w14:textId="3D791695" w:rsidR="00320761" w:rsidRDefault="00320761" w:rsidP="001D32DF">
      <w:pPr>
        <w:spacing w:after="120"/>
        <w:jc w:val="center"/>
        <w:rPr>
          <w:rFonts w:ascii="Arial" w:hAnsi="Arial" w:cs="Arial"/>
        </w:rPr>
      </w:pPr>
    </w:p>
    <w:p w14:paraId="696435F8" w14:textId="77777777" w:rsidR="00F1279B" w:rsidRPr="009872FB" w:rsidRDefault="00F1279B"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4477598A" w:rsidR="001D32DF" w:rsidRDefault="001D32DF" w:rsidP="001D32DF">
      <w:pPr>
        <w:spacing w:after="120"/>
        <w:jc w:val="center"/>
        <w:rPr>
          <w:rFonts w:ascii="Arial" w:hAnsi="Arial" w:cs="Arial"/>
        </w:rPr>
      </w:pPr>
      <w:r w:rsidRPr="009872FB">
        <w:rPr>
          <w:rFonts w:ascii="Arial" w:hAnsi="Arial" w:cs="Arial"/>
        </w:rPr>
        <w:t>Responsável legal da CONTRATADA</w:t>
      </w:r>
    </w:p>
    <w:p w14:paraId="31B2D2EF" w14:textId="77777777" w:rsidR="00F1279B" w:rsidRPr="009872FB" w:rsidRDefault="00F1279B" w:rsidP="001D32DF">
      <w:pPr>
        <w:spacing w:after="120"/>
        <w:jc w:val="center"/>
        <w:rPr>
          <w:rFonts w:ascii="Arial" w:hAnsi="Arial" w:cs="Arial"/>
        </w:rPr>
      </w:pP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32382A8" w14:textId="6B28A052"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D76A4D">
      <w:headerReference w:type="even" r:id="rId54"/>
      <w:headerReference w:type="default" r:id="rId55"/>
      <w:footerReference w:type="even" r:id="rId56"/>
      <w:footerReference w:type="default" r:id="rId57"/>
      <w:headerReference w:type="first" r:id="rId58"/>
      <w:footerReference w:type="first" r:id="rId59"/>
      <w:pgSz w:w="11910" w:h="16840"/>
      <w:pgMar w:top="1418" w:right="1418" w:bottom="1418" w:left="1418" w:header="0"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24678D" w14:textId="77777777" w:rsidR="008C28E9" w:rsidRDefault="008C28E9">
      <w:r>
        <w:separator/>
      </w:r>
    </w:p>
  </w:endnote>
  <w:endnote w:type="continuationSeparator" w:id="0">
    <w:p w14:paraId="26F8F49E" w14:textId="77777777" w:rsidR="008C28E9" w:rsidRDefault="008C28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A573E9" w14:textId="77777777" w:rsidR="00DC0F7B" w:rsidRDefault="00DC0F7B">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15011D5D"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w:t>
    </w:r>
    <w:r w:rsidRPr="00C634F1">
      <w:rPr>
        <w:rFonts w:ascii="Arial" w:hAnsi="Arial" w:cs="Arial"/>
        <w:color w:val="000000"/>
        <w:sz w:val="18"/>
        <w:szCs w:val="18"/>
      </w:rPr>
      <w:t xml:space="preserve">e-mail: </w:t>
    </w:r>
    <w:hyperlink r:id="rId1" w:history="1">
      <w:r w:rsidR="00DC0F7B" w:rsidRPr="003054A0">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A07238">
      <w:rPr>
        <w:rFonts w:ascii="Arial" w:hAnsi="Arial" w:cs="Arial"/>
        <w:color w:val="000000"/>
        <w:sz w:val="18"/>
        <w:szCs w:val="18"/>
      </w:rPr>
      <w:t>2525-9100  -</w:t>
    </w:r>
  </w:p>
  <w:p w14:paraId="140DF043" w14:textId="0690A959" w:rsidR="00A07238" w:rsidRPr="00C634F1" w:rsidRDefault="00A07238"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8EC20A" w14:textId="77777777" w:rsidR="00DC0F7B" w:rsidRDefault="00DC0F7B">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622C83" w14:textId="77777777" w:rsidR="008C28E9" w:rsidRDefault="008C28E9">
      <w:r>
        <w:separator/>
      </w:r>
    </w:p>
  </w:footnote>
  <w:footnote w:type="continuationSeparator" w:id="0">
    <w:p w14:paraId="6DAED751" w14:textId="77777777" w:rsidR="008C28E9" w:rsidRDefault="008C28E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DD23F1" w14:textId="77777777" w:rsidR="00DC0F7B" w:rsidRDefault="00DC0F7B">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17A4" w14:textId="77777777" w:rsidR="00D76A4D" w:rsidRPr="001C1AF1" w:rsidRDefault="00D76A4D" w:rsidP="00D76A4D">
    <w:pPr>
      <w:pStyle w:val="Cabealho"/>
      <w:ind w:left="142" w:hanging="709"/>
    </w:pPr>
    <w:bookmarkStart w:id="4" w:name="_Hlk168478269"/>
    <w:bookmarkStart w:id="5" w:name="_Hlk168478270"/>
    <w:bookmarkStart w:id="6" w:name="_Hlk181803704"/>
    <w:bookmarkStart w:id="7" w:name="_Hlk181803705"/>
    <w:r>
      <w:rPr>
        <w:noProof/>
      </w:rPr>
      <mc:AlternateContent>
        <mc:Choice Requires="wps">
          <w:drawing>
            <wp:anchor distT="0" distB="0" distL="114300" distR="114300" simplePos="0" relativeHeight="251659264" behindDoc="1" locked="0" layoutInCell="1" allowOverlap="1" wp14:anchorId="446BC9FE" wp14:editId="7630DFD3">
              <wp:simplePos x="0" y="0"/>
              <wp:positionH relativeFrom="column">
                <wp:posOffset>3910965</wp:posOffset>
              </wp:positionH>
              <wp:positionV relativeFrom="paragraph">
                <wp:posOffset>243205</wp:posOffset>
              </wp:positionV>
              <wp:extent cx="1883410" cy="647700"/>
              <wp:effectExtent l="0" t="0" r="21590" b="19050"/>
              <wp:wrapNone/>
              <wp:docPr id="2" name="Retâ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47700"/>
                      </a:xfrm>
                      <a:prstGeom prst="rect">
                        <a:avLst/>
                      </a:prstGeom>
                      <a:solidFill>
                        <a:srgbClr val="FFFFFF"/>
                      </a:solidFill>
                      <a:ln w="9360">
                        <a:solidFill>
                          <a:srgbClr val="000000"/>
                        </a:solidFill>
                        <a:round/>
                      </a:ln>
                      <a:effectLst/>
                    </wps:spPr>
                    <wps:txbx>
                      <w:txbxContent>
                        <w:p w14:paraId="05D8B4D8" w14:textId="77777777" w:rsidR="00D76A4D" w:rsidRDefault="00D76A4D" w:rsidP="00D76A4D">
                          <w:pPr>
                            <w:pStyle w:val="SemEspaamento"/>
                          </w:pPr>
                          <w:r>
                            <w:rPr>
                              <w:rFonts w:cs="Calibri"/>
                              <w:sz w:val="20"/>
                              <w:szCs w:val="20"/>
                            </w:rPr>
                            <w:t>PROCESSO Nº: 30.543/2024</w:t>
                          </w:r>
                        </w:p>
                        <w:p w14:paraId="659E87ED" w14:textId="77777777" w:rsidR="00D76A4D" w:rsidRDefault="00D76A4D" w:rsidP="00D76A4D">
                          <w:pPr>
                            <w:pStyle w:val="SemEspaamento"/>
                          </w:pPr>
                        </w:p>
                        <w:p w14:paraId="0DD1778D" w14:textId="77777777" w:rsidR="00D76A4D" w:rsidRDefault="00D76A4D" w:rsidP="00D76A4D">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446BC9FE" id="Retângulo 2" o:spid="_x0000_s1026" style="position:absolute;left:0;text-align:left;margin-left:307.95pt;margin-top:19.15pt;width:148.3pt;height:5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v3JpwEAAGoDAAAOAAAAZHJzL2Uyb0RvYy54bWysU01vGyEQvVfKf0Dc410nkeOsvI6qRu4l&#10;aisl+QGYBS8qMIjB3vW/74Add/txqsphNMMMjzdvYPU4OssOKqIB3/L5rOZMeQmd8buWv71urpec&#10;YRK+Exa8avlRIX9cX31YDaFRN9CD7VRkBOKxGULL+5RCU1Uoe+UEziAoT0kN0YlEYdxVXRQDoTtb&#10;3dT1ohogdiGCVIi0+3RK8nXB11rJ9FVrVInZlhO3VGwsdptttV6JZhdF6I080xD/wMIJ4+nSC9ST&#10;SILto/kDyhkZAUGnmQRXgdZGqtIDdTOvf+vmpRdBlV5IHAwXmfD/wcovh5fwLWbqGJ5BfkdSpBoC&#10;NpdMDvBcM+roci0RZ2NR8XhRUY2JSdqcL5e3d3MSW1JucXd/XxeZK9G8nw4R02cFjmWn5ZGmVMQT&#10;h2dM+X7RvJcUYmBNtzHWliDutp9sZAdBE92UlYdIR3BaZj0bWv5wu6gL8i85nELUZf0NIsLedydo&#10;6/PVqrynM8WfqmQvjduRSrO7he54EtTDx30CbUpL01TRlwZaaJ8fX34x05j86RdZ/wAAAP//AwBQ&#10;SwMEFAAGAAgAAAAhAKDHfWjhAAAACgEAAA8AAABkcnMvZG93bnJldi54bWxMj8tqwzAQRfeF/IOY&#10;QHeN5Lgxtms5tIXQRWkgqT9AscYPYknGUhL37ztdNcvhHu49U2xnM7ArTr53VkK0EsDQ1k73tpVQ&#10;fe+eUmA+KKvV4CxK+EEP23LxUKhcu5s94PUYWkYl1udKQhfCmHPu6w6N8is3oqWscZNRgc6p5XpS&#10;Nyo3A18LkXCjeksLnRrxvcP6fLwYCeePt/1Xu08+d3FWiUyIJj1UjZSPy/n1BVjAOfzD8KdP6lCS&#10;08ldrPZskJBEm4xQCXEaAyMgi9YbYCcin0UMvCz4/QvlLwAAAP//AwBQSwECLQAUAAYACAAAACEA&#10;toM4kv4AAADhAQAAEwAAAAAAAAAAAAAAAAAAAAAAW0NvbnRlbnRfVHlwZXNdLnhtbFBLAQItABQA&#10;BgAIAAAAIQA4/SH/1gAAAJQBAAALAAAAAAAAAAAAAAAAAC8BAABfcmVscy8ucmVsc1BLAQItABQA&#10;BgAIAAAAIQA91v3JpwEAAGoDAAAOAAAAAAAAAAAAAAAAAC4CAABkcnMvZTJvRG9jLnhtbFBLAQIt&#10;ABQABgAIAAAAIQCgx31o4QAAAAoBAAAPAAAAAAAAAAAAAAAAAAEEAABkcnMvZG93bnJldi54bWxQ&#10;SwUGAAAAAAQABADzAAAADwUAAAAA&#10;" strokeweight=".26mm">
              <v:stroke joinstyle="round"/>
              <v:path arrowok="t"/>
              <v:textbox>
                <w:txbxContent>
                  <w:p w14:paraId="05D8B4D8" w14:textId="77777777" w:rsidR="00D76A4D" w:rsidRDefault="00D76A4D" w:rsidP="00D76A4D">
                    <w:pPr>
                      <w:pStyle w:val="SemEspaamento"/>
                    </w:pPr>
                    <w:r>
                      <w:rPr>
                        <w:rFonts w:cs="Calibri"/>
                        <w:sz w:val="20"/>
                        <w:szCs w:val="20"/>
                      </w:rPr>
                      <w:t>PROCESSO Nº: 30.543/2024</w:t>
                    </w:r>
                  </w:p>
                  <w:p w14:paraId="659E87ED" w14:textId="77777777" w:rsidR="00D76A4D" w:rsidRDefault="00D76A4D" w:rsidP="00D76A4D">
                    <w:pPr>
                      <w:pStyle w:val="SemEspaamento"/>
                    </w:pPr>
                  </w:p>
                  <w:p w14:paraId="0DD1778D" w14:textId="77777777" w:rsidR="00D76A4D" w:rsidRDefault="00D76A4D" w:rsidP="00D76A4D">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4C079797" wp14:editId="5A4F5219">
          <wp:extent cx="3695700" cy="112395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695700" cy="1123950"/>
                  </a:xfrm>
                  <a:prstGeom prst="rect">
                    <a:avLst/>
                  </a:prstGeom>
                  <a:noFill/>
                  <a:ln>
                    <a:noFill/>
                  </a:ln>
                </pic:spPr>
              </pic:pic>
            </a:graphicData>
          </a:graphic>
        </wp:inline>
      </w:drawing>
    </w:r>
    <w:bookmarkEnd w:id="4"/>
    <w:bookmarkEnd w:id="5"/>
    <w:bookmarkEnd w:id="6"/>
    <w:bookmarkEnd w:id="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B1A7B" w14:textId="77777777" w:rsidR="00DC0F7B" w:rsidRDefault="00DC0F7B">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8"/>
  </w:num>
  <w:num w:numId="7">
    <w:abstractNumId w:val="3"/>
  </w:num>
  <w:num w:numId="8">
    <w:abstractNumId w:val="7"/>
  </w:num>
  <w:num w:numId="9">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A3199"/>
    <w:rsid w:val="000B23ED"/>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4EA1"/>
    <w:rsid w:val="0028504B"/>
    <w:rsid w:val="00296174"/>
    <w:rsid w:val="002A4753"/>
    <w:rsid w:val="002A5731"/>
    <w:rsid w:val="002A7071"/>
    <w:rsid w:val="002B28F4"/>
    <w:rsid w:val="002B3DAB"/>
    <w:rsid w:val="002D6243"/>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8504B"/>
    <w:rsid w:val="00691421"/>
    <w:rsid w:val="00695E8F"/>
    <w:rsid w:val="006A1B6A"/>
    <w:rsid w:val="006B62AB"/>
    <w:rsid w:val="006C7188"/>
    <w:rsid w:val="006D252B"/>
    <w:rsid w:val="006D48A5"/>
    <w:rsid w:val="006D4909"/>
    <w:rsid w:val="006D4A54"/>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76D41"/>
    <w:rsid w:val="00785644"/>
    <w:rsid w:val="00785D66"/>
    <w:rsid w:val="0079421E"/>
    <w:rsid w:val="00797F3F"/>
    <w:rsid w:val="007B0D84"/>
    <w:rsid w:val="007B28CD"/>
    <w:rsid w:val="007C55E5"/>
    <w:rsid w:val="007E7BBF"/>
    <w:rsid w:val="007F7B13"/>
    <w:rsid w:val="00807004"/>
    <w:rsid w:val="00814BB1"/>
    <w:rsid w:val="00814BDC"/>
    <w:rsid w:val="008233A0"/>
    <w:rsid w:val="008311C9"/>
    <w:rsid w:val="00831574"/>
    <w:rsid w:val="00837319"/>
    <w:rsid w:val="00837575"/>
    <w:rsid w:val="008375B8"/>
    <w:rsid w:val="00841112"/>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28E9"/>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251B8"/>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E2340"/>
    <w:rsid w:val="009F2F85"/>
    <w:rsid w:val="00A06D2F"/>
    <w:rsid w:val="00A07238"/>
    <w:rsid w:val="00A111BA"/>
    <w:rsid w:val="00A14FF7"/>
    <w:rsid w:val="00A229E2"/>
    <w:rsid w:val="00A23D36"/>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92721"/>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76A4D"/>
    <w:rsid w:val="00D90EA5"/>
    <w:rsid w:val="00D9158F"/>
    <w:rsid w:val="00D97BF6"/>
    <w:rsid w:val="00DA0D02"/>
    <w:rsid w:val="00DA57AB"/>
    <w:rsid w:val="00DA7D88"/>
    <w:rsid w:val="00DB1B33"/>
    <w:rsid w:val="00DB4906"/>
    <w:rsid w:val="00DB6EA1"/>
    <w:rsid w:val="00DC0F7B"/>
    <w:rsid w:val="00DC58C6"/>
    <w:rsid w:val="00DC6CC7"/>
    <w:rsid w:val="00DC6FCA"/>
    <w:rsid w:val="00DD641A"/>
    <w:rsid w:val="00DE2273"/>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E72CE"/>
    <w:rsid w:val="00EF2655"/>
    <w:rsid w:val="00EF6AA9"/>
    <w:rsid w:val="00F1279B"/>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914466363">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8078compilado.htm" TargetMode="External"/><Relationship Id="rId18" Type="http://schemas.openxmlformats.org/officeDocument/2006/relationships/hyperlink" Target="https://www.planalto.gov.br/ccivil_03/_ato2015-2018/2018/lei/l13709.htm" TargetMode="External"/><Relationship Id="rId26" Type="http://schemas.openxmlformats.org/officeDocument/2006/relationships/hyperlink" Target="https://www.planalto.gov.br/ccivil_03/_ato2011-2014/2013/lei/l12846.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_ato2015-2018/2018/lei/l13709.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s://www.gov.br/compras/pt-br/acesso-a-informacao/legislacao/instrucoes-normativas/instrucao-normativa-seges-me-no-26-de-13-de-abril-de-2022"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eader" Target="header2.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_ato2015-2018/2018/lei/l13709.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_ato2015-2018/2018/lei/l13709.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footer" Target="footer2.xml"/><Relationship Id="rId61"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5-2018/2018/lei/l13709.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1-2014/2012/decreto/d7724.htm" TargetMode="External"/><Relationship Id="rId6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_ato2015-2018/2018/lei/l13709.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hyperlink" Target="https://www.planalto.gov.br/ccivil_03/_ato2011-2014/2011/lei/l12527.htm" TargetMode="Externa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25art159" TargetMode="External"/><Relationship Id="rId46" Type="http://schemas.openxmlformats.org/officeDocument/2006/relationships/hyperlink" Target="http://www.planalto.gov.br/ccivil_03/_ato2019-2022/2021/lei/L14133.htm" TargetMode="External"/><Relationship Id="rId59"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458</TotalTime>
  <Pages>1</Pages>
  <Words>6121</Words>
  <Characters>33059</Characters>
  <Application>Microsoft Office Word</Application>
  <DocSecurity>0</DocSecurity>
  <Lines>275</Lines>
  <Paragraphs>78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48</cp:revision>
  <cp:lastPrinted>2024-11-22T14:19:00Z</cp:lastPrinted>
  <dcterms:created xsi:type="dcterms:W3CDTF">2023-08-18T18:10:00Z</dcterms:created>
  <dcterms:modified xsi:type="dcterms:W3CDTF">2024-11-22T14:19:00Z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